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FDA4C">
      <w:pPr>
        <w:jc w:val="center"/>
        <w:outlineLvl w:val="0"/>
        <w:rPr>
          <w:rFonts w:ascii="仿宋" w:hAnsi="仿宋" w:eastAsia="仿宋"/>
          <w:b/>
          <w:sz w:val="36"/>
          <w:szCs w:val="36"/>
        </w:rPr>
      </w:pPr>
      <w:r>
        <w:rPr>
          <w:rFonts w:hint="eastAsia" w:ascii="仿宋" w:hAnsi="仿宋" w:eastAsia="仿宋"/>
          <w:b/>
          <w:sz w:val="36"/>
          <w:szCs w:val="36"/>
        </w:rPr>
        <w:t>202</w:t>
      </w:r>
      <w:r>
        <w:rPr>
          <w:rFonts w:hint="eastAsia" w:ascii="仿宋" w:hAnsi="仿宋" w:eastAsia="仿宋"/>
          <w:b/>
          <w:sz w:val="36"/>
          <w:szCs w:val="36"/>
          <w:lang w:val="en-US" w:eastAsia="zh-CN"/>
        </w:rPr>
        <w:t>6</w:t>
      </w:r>
      <w:r>
        <w:rPr>
          <w:rFonts w:hint="eastAsia" w:ascii="仿宋" w:hAnsi="仿宋" w:eastAsia="仿宋"/>
          <w:b/>
          <w:sz w:val="36"/>
          <w:szCs w:val="36"/>
        </w:rPr>
        <w:t>年UPS及精密空调维保方案</w:t>
      </w:r>
    </w:p>
    <w:p w14:paraId="538015E8">
      <w:pPr>
        <w:autoSpaceDE w:val="0"/>
        <w:autoSpaceDN w:val="0"/>
        <w:adjustRightInd w:val="0"/>
        <w:spacing w:line="360" w:lineRule="auto"/>
        <w:outlineLvl w:val="1"/>
        <w:rPr>
          <w:rFonts w:ascii="仿宋" w:hAnsi="仿宋" w:eastAsia="仿宋"/>
          <w:b/>
          <w:bCs/>
          <w:sz w:val="24"/>
          <w:szCs w:val="24"/>
        </w:rPr>
      </w:pPr>
      <w:r>
        <w:rPr>
          <w:rFonts w:hint="eastAsia" w:ascii="仿宋" w:hAnsi="仿宋" w:eastAsia="仿宋"/>
          <w:b/>
          <w:bCs/>
          <w:sz w:val="24"/>
          <w:szCs w:val="24"/>
        </w:rPr>
        <w:t>一、项目概述</w:t>
      </w:r>
    </w:p>
    <w:p w14:paraId="54357D89">
      <w:pPr>
        <w:autoSpaceDE w:val="0"/>
        <w:autoSpaceDN w:val="0"/>
        <w:adjustRightInd w:val="0"/>
        <w:spacing w:line="360" w:lineRule="auto"/>
        <w:ind w:firstLine="480" w:firstLineChars="200"/>
        <w:rPr>
          <w:rFonts w:ascii="仿宋" w:hAnsi="仿宋" w:eastAsia="仿宋"/>
          <w:sz w:val="24"/>
          <w:szCs w:val="24"/>
        </w:rPr>
      </w:pPr>
      <w:r>
        <w:rPr>
          <w:rFonts w:ascii="仿宋" w:hAnsi="仿宋" w:eastAsia="仿宋"/>
          <w:sz w:val="24"/>
          <w:szCs w:val="24"/>
        </w:rPr>
        <w:t>UPS</w:t>
      </w:r>
      <w:r>
        <w:rPr>
          <w:rFonts w:hint="eastAsia" w:ascii="仿宋" w:hAnsi="仿宋" w:eastAsia="仿宋"/>
          <w:sz w:val="24"/>
          <w:szCs w:val="24"/>
        </w:rPr>
        <w:t>及精密空调作为医院的核心基础设施，它们的运行情况关乎着医院各科室相关核心设备的运行稳定，从而对医院的整体运营起到关键决定作用，根据数据中心基础设施运行管理规范要求，需要定期对机房精密空调</w:t>
      </w:r>
      <w:r>
        <w:rPr>
          <w:rFonts w:ascii="仿宋" w:hAnsi="仿宋" w:eastAsia="仿宋"/>
          <w:sz w:val="24"/>
          <w:szCs w:val="24"/>
        </w:rPr>
        <w:t>UPS</w:t>
      </w:r>
      <w:r>
        <w:rPr>
          <w:rFonts w:hint="eastAsia" w:ascii="仿宋" w:hAnsi="仿宋" w:eastAsia="仿宋"/>
          <w:sz w:val="24"/>
          <w:szCs w:val="24"/>
        </w:rPr>
        <w:t>等设备进行专业维护保养，确保基础设施永远在线。</w:t>
      </w:r>
    </w:p>
    <w:p w14:paraId="4A149B9C">
      <w:pPr>
        <w:autoSpaceDE w:val="0"/>
        <w:autoSpaceDN w:val="0"/>
        <w:adjustRightInd w:val="0"/>
        <w:spacing w:line="360" w:lineRule="auto"/>
        <w:ind w:firstLine="480" w:firstLineChars="200"/>
        <w:rPr>
          <w:rFonts w:ascii="仿宋" w:hAnsi="仿宋" w:eastAsia="仿宋"/>
          <w:sz w:val="24"/>
          <w:szCs w:val="24"/>
        </w:rPr>
      </w:pPr>
      <w:r>
        <w:rPr>
          <w:rFonts w:hint="eastAsia" w:ascii="仿宋" w:hAnsi="仿宋" w:eastAsia="仿宋"/>
          <w:sz w:val="24"/>
          <w:szCs w:val="24"/>
          <w:lang w:val="en-US" w:eastAsia="zh-CN"/>
        </w:rPr>
        <w:t xml:space="preserve"> </w:t>
      </w:r>
      <w:bookmarkStart w:id="3" w:name="_GoBack"/>
      <w:bookmarkEnd w:id="3"/>
      <w:r>
        <w:rPr>
          <w:rFonts w:hint="eastAsia" w:ascii="仿宋" w:hAnsi="仿宋" w:eastAsia="仿宋"/>
          <w:sz w:val="24"/>
          <w:szCs w:val="24"/>
        </w:rPr>
        <w:t>采购一家专业服务商对该批设备提供专业维护保养服务并提供现场驻场运维服务。</w:t>
      </w:r>
    </w:p>
    <w:p w14:paraId="59F98366">
      <w:pPr>
        <w:autoSpaceDE w:val="0"/>
        <w:autoSpaceDN w:val="0"/>
        <w:adjustRightInd w:val="0"/>
        <w:spacing w:line="360" w:lineRule="auto"/>
        <w:outlineLvl w:val="1"/>
        <w:rPr>
          <w:rFonts w:hint="eastAsia" w:ascii="仿宋" w:hAnsi="仿宋" w:eastAsia="仿宋"/>
          <w:b/>
          <w:bCs/>
          <w:sz w:val="24"/>
          <w:szCs w:val="24"/>
        </w:rPr>
      </w:pPr>
      <w:r>
        <w:rPr>
          <w:rFonts w:hint="eastAsia" w:ascii="仿宋" w:hAnsi="仿宋" w:eastAsia="仿宋"/>
          <w:b/>
          <w:bCs/>
          <w:sz w:val="24"/>
          <w:szCs w:val="24"/>
        </w:rPr>
        <w:t>二、维保设备清单</w:t>
      </w:r>
    </w:p>
    <w:p w14:paraId="2F64352E">
      <w:pPr>
        <w:spacing w:line="360" w:lineRule="auto"/>
        <w:rPr>
          <w:rFonts w:ascii="仿宋" w:hAnsi="仿宋" w:eastAsia="仿宋"/>
          <w:b/>
          <w:sz w:val="28"/>
          <w:szCs w:val="28"/>
        </w:rPr>
      </w:pPr>
      <w:r>
        <w:rPr>
          <w:rFonts w:hint="eastAsia" w:ascii="仿宋" w:hAnsi="仿宋" w:eastAsia="仿宋"/>
          <w:b/>
          <w:sz w:val="28"/>
          <w:szCs w:val="28"/>
        </w:rPr>
        <w:t>现场设备清单及使用位置（共29套UPS、25台</w:t>
      </w:r>
      <w:r>
        <w:rPr>
          <w:rFonts w:ascii="仿宋" w:hAnsi="仿宋" w:eastAsia="仿宋" w:cs="微软雅黑"/>
          <w:b/>
          <w:color w:val="000000"/>
          <w:kern w:val="0"/>
          <w:sz w:val="28"/>
          <w:szCs w:val="28"/>
        </w:rPr>
        <w:t>精密空调</w:t>
      </w:r>
      <w:r>
        <w:rPr>
          <w:rFonts w:hint="eastAsia" w:ascii="仿宋" w:hAnsi="仿宋" w:eastAsia="仿宋"/>
          <w:b/>
          <w:sz w:val="28"/>
          <w:szCs w:val="28"/>
        </w:rPr>
        <w:t>）</w:t>
      </w:r>
    </w:p>
    <w:tbl>
      <w:tblPr>
        <w:tblStyle w:val="7"/>
        <w:tblpPr w:leftFromText="180" w:rightFromText="180" w:vertAnchor="text" w:horzAnchor="page" w:tblpX="1795" w:tblpY="308"/>
        <w:tblOverlap w:val="never"/>
        <w:tblW w:w="4997" w:type="pct"/>
        <w:tblInd w:w="0" w:type="dxa"/>
        <w:tblLayout w:type="autofit"/>
        <w:tblCellMar>
          <w:top w:w="0" w:type="dxa"/>
          <w:left w:w="108" w:type="dxa"/>
          <w:bottom w:w="0" w:type="dxa"/>
          <w:right w:w="108" w:type="dxa"/>
        </w:tblCellMar>
      </w:tblPr>
      <w:tblGrid>
        <w:gridCol w:w="666"/>
        <w:gridCol w:w="803"/>
        <w:gridCol w:w="2544"/>
        <w:gridCol w:w="1067"/>
        <w:gridCol w:w="521"/>
        <w:gridCol w:w="659"/>
        <w:gridCol w:w="2257"/>
      </w:tblGrid>
      <w:tr w14:paraId="3DA6FDEC">
        <w:tblPrEx>
          <w:tblCellMar>
            <w:top w:w="0" w:type="dxa"/>
            <w:left w:w="108" w:type="dxa"/>
            <w:bottom w:w="0" w:type="dxa"/>
            <w:right w:w="108" w:type="dxa"/>
          </w:tblCellMar>
        </w:tblPrEx>
        <w:trPr>
          <w:trHeight w:val="735" w:hRule="atLeast"/>
        </w:trPr>
        <w:tc>
          <w:tcPr>
            <w:tcW w:w="376" w:type="pct"/>
            <w:tcBorders>
              <w:top w:val="single" w:color="000000" w:sz="8" w:space="0"/>
              <w:left w:val="single" w:color="000000" w:sz="8" w:space="0"/>
              <w:bottom w:val="single" w:color="000000" w:sz="8" w:space="0"/>
              <w:right w:val="single" w:color="000000" w:sz="8" w:space="0"/>
            </w:tcBorders>
            <w:vAlign w:val="center"/>
          </w:tcPr>
          <w:p w14:paraId="4EFA17E9">
            <w:pPr>
              <w:widowControl/>
              <w:jc w:val="center"/>
              <w:textAlignment w:val="center"/>
              <w:rPr>
                <w:rFonts w:hint="eastAsia" w:ascii="仿宋" w:hAnsi="仿宋" w:eastAsia="仿宋" w:cs="宋体"/>
                <w:b/>
                <w:bCs/>
                <w:color w:val="000000"/>
                <w:sz w:val="24"/>
                <w:szCs w:val="24"/>
              </w:rPr>
            </w:pPr>
            <w:r>
              <w:rPr>
                <w:rFonts w:hint="eastAsia" w:ascii="仿宋" w:hAnsi="仿宋" w:eastAsia="仿宋" w:cs="宋体"/>
                <w:b/>
                <w:bCs/>
                <w:color w:val="000000"/>
                <w:kern w:val="0"/>
                <w:sz w:val="24"/>
                <w:szCs w:val="24"/>
              </w:rPr>
              <w:t>序号</w:t>
            </w:r>
          </w:p>
        </w:tc>
        <w:tc>
          <w:tcPr>
            <w:tcW w:w="474" w:type="pct"/>
            <w:tcBorders>
              <w:top w:val="single" w:color="000000" w:sz="8" w:space="0"/>
              <w:left w:val="nil"/>
              <w:bottom w:val="single" w:color="000000" w:sz="8" w:space="0"/>
              <w:right w:val="single" w:color="000000" w:sz="8" w:space="0"/>
            </w:tcBorders>
            <w:vAlign w:val="center"/>
          </w:tcPr>
          <w:p w14:paraId="35ABC058">
            <w:pPr>
              <w:widowControl/>
              <w:jc w:val="center"/>
              <w:textAlignment w:val="center"/>
              <w:rPr>
                <w:rFonts w:hint="eastAsia" w:ascii="仿宋" w:hAnsi="仿宋" w:eastAsia="仿宋" w:cs="宋体"/>
                <w:b/>
                <w:bCs/>
                <w:color w:val="000000"/>
                <w:sz w:val="24"/>
                <w:szCs w:val="24"/>
              </w:rPr>
            </w:pPr>
            <w:r>
              <w:rPr>
                <w:rFonts w:hint="eastAsia" w:ascii="仿宋" w:hAnsi="仿宋" w:eastAsia="仿宋" w:cs="宋体"/>
                <w:b/>
                <w:bCs/>
                <w:color w:val="000000"/>
                <w:kern w:val="0"/>
                <w:sz w:val="24"/>
                <w:szCs w:val="24"/>
              </w:rPr>
              <w:t>产品名称</w:t>
            </w:r>
          </w:p>
        </w:tc>
        <w:tc>
          <w:tcPr>
            <w:tcW w:w="1496" w:type="pct"/>
            <w:tcBorders>
              <w:top w:val="single" w:color="000000" w:sz="8" w:space="0"/>
              <w:left w:val="nil"/>
              <w:bottom w:val="single" w:color="000000" w:sz="8" w:space="0"/>
              <w:right w:val="single" w:color="000000" w:sz="8" w:space="0"/>
            </w:tcBorders>
            <w:vAlign w:val="center"/>
          </w:tcPr>
          <w:p w14:paraId="453CE7E3">
            <w:pPr>
              <w:widowControl/>
              <w:jc w:val="center"/>
              <w:textAlignment w:val="center"/>
              <w:rPr>
                <w:rFonts w:hint="eastAsia" w:ascii="仿宋" w:hAnsi="仿宋" w:eastAsia="仿宋" w:cs="宋体"/>
                <w:b/>
                <w:bCs/>
                <w:color w:val="000000"/>
                <w:sz w:val="24"/>
                <w:szCs w:val="24"/>
              </w:rPr>
            </w:pPr>
            <w:r>
              <w:rPr>
                <w:rFonts w:hint="eastAsia" w:ascii="仿宋" w:hAnsi="仿宋" w:eastAsia="仿宋" w:cs="宋体"/>
                <w:b/>
                <w:bCs/>
                <w:color w:val="000000"/>
                <w:kern w:val="0"/>
                <w:sz w:val="24"/>
                <w:szCs w:val="24"/>
              </w:rPr>
              <w:t>产品型号</w:t>
            </w:r>
          </w:p>
        </w:tc>
        <w:tc>
          <w:tcPr>
            <w:tcW w:w="629" w:type="pct"/>
            <w:tcBorders>
              <w:top w:val="single" w:color="000000" w:sz="8" w:space="0"/>
              <w:left w:val="nil"/>
              <w:bottom w:val="single" w:color="000000" w:sz="8" w:space="0"/>
              <w:right w:val="single" w:color="000000" w:sz="8" w:space="0"/>
            </w:tcBorders>
            <w:vAlign w:val="center"/>
          </w:tcPr>
          <w:p w14:paraId="26159809">
            <w:pPr>
              <w:widowControl/>
              <w:jc w:val="center"/>
              <w:textAlignment w:val="center"/>
              <w:rPr>
                <w:rFonts w:hint="eastAsia" w:ascii="仿宋" w:hAnsi="仿宋" w:eastAsia="仿宋" w:cs="宋体"/>
                <w:b/>
                <w:bCs/>
                <w:color w:val="000000"/>
                <w:sz w:val="24"/>
                <w:szCs w:val="24"/>
              </w:rPr>
            </w:pPr>
            <w:r>
              <w:rPr>
                <w:rFonts w:hint="eastAsia" w:ascii="仿宋" w:hAnsi="仿宋" w:eastAsia="仿宋" w:cs="宋体"/>
                <w:b/>
                <w:bCs/>
                <w:color w:val="000000"/>
                <w:kern w:val="0"/>
                <w:sz w:val="24"/>
                <w:szCs w:val="24"/>
              </w:rPr>
              <w:t>品牌</w:t>
            </w:r>
          </w:p>
        </w:tc>
        <w:tc>
          <w:tcPr>
            <w:tcW w:w="308" w:type="pct"/>
            <w:tcBorders>
              <w:top w:val="single" w:color="000000" w:sz="8" w:space="0"/>
              <w:left w:val="nil"/>
              <w:bottom w:val="single" w:color="000000" w:sz="8" w:space="0"/>
              <w:right w:val="single" w:color="000000" w:sz="8" w:space="0"/>
            </w:tcBorders>
            <w:vAlign w:val="center"/>
          </w:tcPr>
          <w:p w14:paraId="12BAEE73">
            <w:pPr>
              <w:widowControl/>
              <w:jc w:val="center"/>
              <w:textAlignment w:val="center"/>
              <w:rPr>
                <w:rFonts w:hint="eastAsia" w:ascii="仿宋" w:hAnsi="仿宋" w:eastAsia="仿宋" w:cs="宋体"/>
                <w:b/>
                <w:bCs/>
                <w:color w:val="000000"/>
                <w:sz w:val="24"/>
                <w:szCs w:val="24"/>
              </w:rPr>
            </w:pPr>
            <w:r>
              <w:rPr>
                <w:rFonts w:hint="eastAsia" w:ascii="仿宋" w:hAnsi="仿宋" w:eastAsia="仿宋" w:cs="宋体"/>
                <w:b/>
                <w:bCs/>
                <w:color w:val="000000"/>
                <w:kern w:val="0"/>
                <w:sz w:val="24"/>
                <w:szCs w:val="24"/>
              </w:rPr>
              <w:t>单位</w:t>
            </w:r>
          </w:p>
        </w:tc>
        <w:tc>
          <w:tcPr>
            <w:tcW w:w="389" w:type="pct"/>
            <w:tcBorders>
              <w:top w:val="single" w:color="000000" w:sz="8" w:space="0"/>
              <w:left w:val="nil"/>
              <w:bottom w:val="single" w:color="000000" w:sz="8" w:space="0"/>
              <w:right w:val="single" w:color="000000" w:sz="8" w:space="0"/>
            </w:tcBorders>
            <w:vAlign w:val="center"/>
          </w:tcPr>
          <w:p w14:paraId="2E3D8C28">
            <w:pPr>
              <w:widowControl/>
              <w:jc w:val="center"/>
              <w:textAlignment w:val="center"/>
              <w:rPr>
                <w:rFonts w:hint="eastAsia" w:ascii="仿宋" w:hAnsi="仿宋" w:eastAsia="仿宋" w:cs="宋体"/>
                <w:b/>
                <w:bCs/>
                <w:color w:val="000000"/>
                <w:sz w:val="24"/>
                <w:szCs w:val="24"/>
              </w:rPr>
            </w:pPr>
            <w:r>
              <w:rPr>
                <w:rFonts w:hint="eastAsia" w:ascii="仿宋" w:hAnsi="仿宋" w:eastAsia="仿宋" w:cs="宋体"/>
                <w:b/>
                <w:bCs/>
                <w:color w:val="000000"/>
                <w:kern w:val="0"/>
                <w:sz w:val="24"/>
                <w:szCs w:val="24"/>
              </w:rPr>
              <w:t>数量</w:t>
            </w:r>
          </w:p>
        </w:tc>
        <w:tc>
          <w:tcPr>
            <w:tcW w:w="1327" w:type="pct"/>
            <w:tcBorders>
              <w:top w:val="single" w:color="000000" w:sz="8" w:space="0"/>
              <w:left w:val="nil"/>
              <w:bottom w:val="single" w:color="000000" w:sz="8" w:space="0"/>
              <w:right w:val="single" w:color="000000" w:sz="8" w:space="0"/>
            </w:tcBorders>
            <w:vAlign w:val="center"/>
          </w:tcPr>
          <w:p w14:paraId="598043B2">
            <w:pPr>
              <w:widowControl/>
              <w:jc w:val="center"/>
              <w:textAlignment w:val="center"/>
              <w:rPr>
                <w:rFonts w:hint="eastAsia" w:ascii="仿宋" w:hAnsi="仿宋" w:eastAsia="仿宋" w:cs="宋体"/>
                <w:b/>
                <w:bCs/>
                <w:color w:val="000000"/>
                <w:sz w:val="24"/>
                <w:szCs w:val="24"/>
              </w:rPr>
            </w:pPr>
            <w:r>
              <w:rPr>
                <w:rFonts w:hint="eastAsia" w:ascii="仿宋" w:hAnsi="仿宋" w:eastAsia="仿宋" w:cs="宋体"/>
                <w:b/>
                <w:bCs/>
                <w:color w:val="000000"/>
                <w:kern w:val="0"/>
                <w:sz w:val="24"/>
                <w:szCs w:val="24"/>
              </w:rPr>
              <w:t>使用位置</w:t>
            </w:r>
          </w:p>
        </w:tc>
      </w:tr>
      <w:tr w14:paraId="7DC55192">
        <w:tblPrEx>
          <w:tblCellMar>
            <w:top w:w="0" w:type="dxa"/>
            <w:left w:w="108" w:type="dxa"/>
            <w:bottom w:w="0" w:type="dxa"/>
            <w:right w:w="108" w:type="dxa"/>
          </w:tblCellMar>
        </w:tblPrEx>
        <w:trPr>
          <w:trHeight w:val="1057" w:hRule="atLeast"/>
        </w:trPr>
        <w:tc>
          <w:tcPr>
            <w:tcW w:w="376" w:type="pct"/>
            <w:tcBorders>
              <w:top w:val="nil"/>
              <w:left w:val="single" w:color="000000" w:sz="8" w:space="0"/>
              <w:bottom w:val="single" w:color="000000" w:sz="8" w:space="0"/>
              <w:right w:val="single" w:color="000000" w:sz="8" w:space="0"/>
            </w:tcBorders>
            <w:vAlign w:val="center"/>
          </w:tcPr>
          <w:p w14:paraId="38D14A6B">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474" w:type="pct"/>
            <w:tcBorders>
              <w:top w:val="nil"/>
              <w:left w:val="nil"/>
              <w:bottom w:val="single" w:color="000000" w:sz="8" w:space="0"/>
              <w:right w:val="single" w:color="000000" w:sz="8" w:space="0"/>
            </w:tcBorders>
            <w:vAlign w:val="center"/>
          </w:tcPr>
          <w:p w14:paraId="567008A5">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center"/>
          </w:tcPr>
          <w:p w14:paraId="6350EAF1">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93PR-300</w:t>
            </w:r>
          </w:p>
        </w:tc>
        <w:tc>
          <w:tcPr>
            <w:tcW w:w="629" w:type="pct"/>
            <w:tcBorders>
              <w:top w:val="nil"/>
              <w:left w:val="nil"/>
              <w:bottom w:val="single" w:color="000000" w:sz="8" w:space="0"/>
              <w:right w:val="single" w:color="000000" w:sz="8" w:space="0"/>
            </w:tcBorders>
            <w:vAlign w:val="center"/>
          </w:tcPr>
          <w:p w14:paraId="2875F4A3">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伊顿</w:t>
            </w:r>
          </w:p>
        </w:tc>
        <w:tc>
          <w:tcPr>
            <w:tcW w:w="308" w:type="pct"/>
            <w:tcBorders>
              <w:top w:val="nil"/>
              <w:left w:val="nil"/>
              <w:bottom w:val="single" w:color="000000" w:sz="8" w:space="0"/>
              <w:right w:val="single" w:color="000000" w:sz="8" w:space="0"/>
            </w:tcBorders>
            <w:vAlign w:val="center"/>
          </w:tcPr>
          <w:p w14:paraId="4629607F">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35CC26B5">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2</w:t>
            </w:r>
          </w:p>
        </w:tc>
        <w:tc>
          <w:tcPr>
            <w:tcW w:w="1327" w:type="pct"/>
            <w:tcBorders>
              <w:top w:val="nil"/>
              <w:left w:val="nil"/>
              <w:bottom w:val="single" w:color="000000" w:sz="8" w:space="0"/>
              <w:right w:val="single" w:color="000000" w:sz="8" w:space="0"/>
            </w:tcBorders>
            <w:vAlign w:val="center"/>
          </w:tcPr>
          <w:p w14:paraId="79C5A483">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信息中心UPS间</w:t>
            </w:r>
          </w:p>
        </w:tc>
      </w:tr>
      <w:tr w14:paraId="504812FA">
        <w:tblPrEx>
          <w:tblCellMar>
            <w:top w:w="0" w:type="dxa"/>
            <w:left w:w="108" w:type="dxa"/>
            <w:bottom w:w="0" w:type="dxa"/>
            <w:right w:w="108" w:type="dxa"/>
          </w:tblCellMar>
        </w:tblPrEx>
        <w:trPr>
          <w:trHeight w:val="394" w:hRule="atLeast"/>
        </w:trPr>
        <w:tc>
          <w:tcPr>
            <w:tcW w:w="376" w:type="pct"/>
            <w:tcBorders>
              <w:top w:val="nil"/>
              <w:left w:val="single" w:color="000000" w:sz="8" w:space="0"/>
              <w:bottom w:val="single" w:color="000000" w:sz="8" w:space="0"/>
              <w:right w:val="single" w:color="000000" w:sz="8" w:space="0"/>
            </w:tcBorders>
            <w:vAlign w:val="center"/>
          </w:tcPr>
          <w:p w14:paraId="0FAED8EA">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2</w:t>
            </w:r>
          </w:p>
        </w:tc>
        <w:tc>
          <w:tcPr>
            <w:tcW w:w="474" w:type="pct"/>
            <w:tcBorders>
              <w:top w:val="nil"/>
              <w:left w:val="nil"/>
              <w:bottom w:val="single" w:color="000000" w:sz="8" w:space="0"/>
              <w:right w:val="single" w:color="000000" w:sz="8" w:space="0"/>
            </w:tcBorders>
            <w:vAlign w:val="center"/>
          </w:tcPr>
          <w:p w14:paraId="1ABACA63">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center"/>
          </w:tcPr>
          <w:p w14:paraId="6173414E">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EXS30</w:t>
            </w:r>
          </w:p>
        </w:tc>
        <w:tc>
          <w:tcPr>
            <w:tcW w:w="629" w:type="pct"/>
            <w:tcBorders>
              <w:top w:val="nil"/>
              <w:left w:val="nil"/>
              <w:bottom w:val="single" w:color="000000" w:sz="8" w:space="0"/>
              <w:right w:val="single" w:color="000000" w:sz="8" w:space="0"/>
            </w:tcBorders>
            <w:vAlign w:val="center"/>
          </w:tcPr>
          <w:p w14:paraId="4133D8C0">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维谛</w:t>
            </w:r>
          </w:p>
        </w:tc>
        <w:tc>
          <w:tcPr>
            <w:tcW w:w="308" w:type="pct"/>
            <w:tcBorders>
              <w:top w:val="nil"/>
              <w:left w:val="nil"/>
              <w:bottom w:val="single" w:color="000000" w:sz="8" w:space="0"/>
              <w:right w:val="single" w:color="000000" w:sz="8" w:space="0"/>
            </w:tcBorders>
            <w:vAlign w:val="center"/>
          </w:tcPr>
          <w:p w14:paraId="04CD0F30">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4719E187">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2</w:t>
            </w:r>
          </w:p>
        </w:tc>
        <w:tc>
          <w:tcPr>
            <w:tcW w:w="1327" w:type="pct"/>
            <w:tcBorders>
              <w:top w:val="nil"/>
              <w:left w:val="nil"/>
              <w:bottom w:val="single" w:color="000000" w:sz="8" w:space="0"/>
              <w:right w:val="single" w:color="000000" w:sz="8" w:space="0"/>
            </w:tcBorders>
            <w:vAlign w:val="center"/>
          </w:tcPr>
          <w:p w14:paraId="7D2D65F6">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灾备机房UPS间</w:t>
            </w:r>
          </w:p>
        </w:tc>
      </w:tr>
      <w:tr w14:paraId="16F4F911">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6ACFC4A8">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3</w:t>
            </w:r>
          </w:p>
        </w:tc>
        <w:tc>
          <w:tcPr>
            <w:tcW w:w="474" w:type="pct"/>
            <w:tcBorders>
              <w:top w:val="nil"/>
              <w:left w:val="nil"/>
              <w:bottom w:val="single" w:color="000000" w:sz="8" w:space="0"/>
              <w:right w:val="single" w:color="000000" w:sz="8" w:space="0"/>
            </w:tcBorders>
            <w:vAlign w:val="center"/>
          </w:tcPr>
          <w:p w14:paraId="7E5092D9">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1CE5A234">
            <w:pPr>
              <w:widowControl/>
              <w:ind w:firstLine="960" w:firstLineChars="400"/>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M</w:t>
            </w:r>
            <w:r>
              <w:rPr>
                <w:rFonts w:ascii="仿宋" w:hAnsi="仿宋" w:eastAsia="仿宋" w:cs="宋体"/>
                <w:color w:val="000000"/>
                <w:kern w:val="0"/>
                <w:sz w:val="24"/>
                <w:szCs w:val="24"/>
              </w:rPr>
              <w:t>PT</w:t>
            </w:r>
            <w:r>
              <w:rPr>
                <w:rFonts w:hint="eastAsia" w:ascii="仿宋" w:hAnsi="仿宋" w:eastAsia="仿宋" w:cs="宋体"/>
                <w:color w:val="000000"/>
                <w:kern w:val="0"/>
                <w:sz w:val="24"/>
                <w:szCs w:val="24"/>
              </w:rPr>
              <w:t xml:space="preserve"> 80</w:t>
            </w:r>
          </w:p>
        </w:tc>
        <w:tc>
          <w:tcPr>
            <w:tcW w:w="629" w:type="pct"/>
            <w:tcBorders>
              <w:top w:val="nil"/>
              <w:left w:val="nil"/>
              <w:bottom w:val="single" w:color="000000" w:sz="8" w:space="0"/>
              <w:right w:val="single" w:color="000000" w:sz="8" w:space="0"/>
            </w:tcBorders>
            <w:vAlign w:val="bottom"/>
          </w:tcPr>
          <w:p w14:paraId="2C21D0DE">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6E5B4688">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144F7D31">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7FB43A33">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一层急诊妇产科旁UPS配电间1APEJZ配电箱处</w:t>
            </w:r>
          </w:p>
        </w:tc>
      </w:tr>
      <w:tr w14:paraId="13591AAF">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44EAEDCC">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4</w:t>
            </w:r>
          </w:p>
        </w:tc>
        <w:tc>
          <w:tcPr>
            <w:tcW w:w="474" w:type="pct"/>
            <w:tcBorders>
              <w:top w:val="nil"/>
              <w:left w:val="nil"/>
              <w:bottom w:val="single" w:color="000000" w:sz="8" w:space="0"/>
              <w:right w:val="single" w:color="000000" w:sz="8" w:space="0"/>
            </w:tcBorders>
            <w:vAlign w:val="center"/>
          </w:tcPr>
          <w:p w14:paraId="2606FD51">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0AF78F14">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MHT250</w:t>
            </w:r>
          </w:p>
        </w:tc>
        <w:tc>
          <w:tcPr>
            <w:tcW w:w="629" w:type="pct"/>
            <w:tcBorders>
              <w:top w:val="nil"/>
              <w:left w:val="nil"/>
              <w:bottom w:val="single" w:color="000000" w:sz="8" w:space="0"/>
              <w:right w:val="single" w:color="000000" w:sz="8" w:space="0"/>
            </w:tcBorders>
            <w:vAlign w:val="bottom"/>
          </w:tcPr>
          <w:p w14:paraId="3836A084">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7C1D24FF">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0408D224">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center"/>
          </w:tcPr>
          <w:p w14:paraId="2889CBC8">
            <w:pPr>
              <w:widowControl/>
              <w:jc w:val="left"/>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一层血透区域UPS配电间1APEXT配电箱处</w:t>
            </w:r>
          </w:p>
        </w:tc>
      </w:tr>
      <w:tr w14:paraId="2F12C325">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06F35352">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5</w:t>
            </w:r>
          </w:p>
        </w:tc>
        <w:tc>
          <w:tcPr>
            <w:tcW w:w="474" w:type="pct"/>
            <w:tcBorders>
              <w:top w:val="nil"/>
              <w:left w:val="nil"/>
              <w:bottom w:val="single" w:color="000000" w:sz="8" w:space="0"/>
              <w:right w:val="single" w:color="000000" w:sz="8" w:space="0"/>
            </w:tcBorders>
            <w:vAlign w:val="center"/>
          </w:tcPr>
          <w:p w14:paraId="59DCFA28">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391C95CF">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ARENA  10KVA</w:t>
            </w:r>
          </w:p>
        </w:tc>
        <w:tc>
          <w:tcPr>
            <w:tcW w:w="629" w:type="pct"/>
            <w:tcBorders>
              <w:top w:val="nil"/>
              <w:left w:val="nil"/>
              <w:bottom w:val="single" w:color="000000" w:sz="8" w:space="0"/>
              <w:right w:val="single" w:color="000000" w:sz="8" w:space="0"/>
            </w:tcBorders>
            <w:vAlign w:val="bottom"/>
          </w:tcPr>
          <w:p w14:paraId="18F4444D">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098A8C92">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658C1403">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40E98E61">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一层门诊手术区域（A区进入）1APEMZSS配电箱处</w:t>
            </w:r>
          </w:p>
        </w:tc>
      </w:tr>
      <w:tr w14:paraId="5EBD03CE">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425F287A">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6</w:t>
            </w:r>
          </w:p>
        </w:tc>
        <w:tc>
          <w:tcPr>
            <w:tcW w:w="474" w:type="pct"/>
            <w:tcBorders>
              <w:top w:val="nil"/>
              <w:left w:val="nil"/>
              <w:bottom w:val="single" w:color="000000" w:sz="8" w:space="0"/>
              <w:right w:val="single" w:color="000000" w:sz="8" w:space="0"/>
            </w:tcBorders>
            <w:vAlign w:val="center"/>
          </w:tcPr>
          <w:p w14:paraId="5C566440">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29D4AFA2">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MST 15KVA</w:t>
            </w:r>
          </w:p>
        </w:tc>
        <w:tc>
          <w:tcPr>
            <w:tcW w:w="629" w:type="pct"/>
            <w:tcBorders>
              <w:top w:val="nil"/>
              <w:left w:val="nil"/>
              <w:bottom w:val="single" w:color="000000" w:sz="8" w:space="0"/>
              <w:right w:val="single" w:color="000000" w:sz="8" w:space="0"/>
            </w:tcBorders>
            <w:vAlign w:val="bottom"/>
          </w:tcPr>
          <w:p w14:paraId="45C5D025">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369CC76F">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6A4046A1">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47795F0A">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二层妇科手术区域2APEFC配电箱处</w:t>
            </w:r>
          </w:p>
        </w:tc>
      </w:tr>
      <w:tr w14:paraId="270EB9F7">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17AC7F1B">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7</w:t>
            </w:r>
          </w:p>
        </w:tc>
        <w:tc>
          <w:tcPr>
            <w:tcW w:w="474" w:type="pct"/>
            <w:tcBorders>
              <w:top w:val="nil"/>
              <w:left w:val="nil"/>
              <w:bottom w:val="single" w:color="000000" w:sz="8" w:space="0"/>
              <w:right w:val="single" w:color="000000" w:sz="8" w:space="0"/>
            </w:tcBorders>
            <w:vAlign w:val="center"/>
          </w:tcPr>
          <w:p w14:paraId="3706B0EC">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74E8750A">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ARENA  10KVA</w:t>
            </w:r>
          </w:p>
        </w:tc>
        <w:tc>
          <w:tcPr>
            <w:tcW w:w="629" w:type="pct"/>
            <w:tcBorders>
              <w:top w:val="nil"/>
              <w:left w:val="nil"/>
              <w:bottom w:val="single" w:color="000000" w:sz="8" w:space="0"/>
              <w:right w:val="single" w:color="000000" w:sz="8" w:space="0"/>
            </w:tcBorders>
            <w:vAlign w:val="bottom"/>
          </w:tcPr>
          <w:p w14:paraId="0A02DF37">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39D47AC0">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16880940">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40A64791">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三层门诊手术区域3APEMZSS1配电箱处最东面库房</w:t>
            </w:r>
          </w:p>
        </w:tc>
      </w:tr>
      <w:tr w14:paraId="1A7CCB85">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1BD88A9B">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8</w:t>
            </w:r>
          </w:p>
        </w:tc>
        <w:tc>
          <w:tcPr>
            <w:tcW w:w="474" w:type="pct"/>
            <w:tcBorders>
              <w:top w:val="nil"/>
              <w:left w:val="nil"/>
              <w:bottom w:val="single" w:color="000000" w:sz="8" w:space="0"/>
              <w:right w:val="single" w:color="000000" w:sz="8" w:space="0"/>
            </w:tcBorders>
            <w:vAlign w:val="center"/>
          </w:tcPr>
          <w:p w14:paraId="51D5C7BB">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4D87F7FC">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MPT 100</w:t>
            </w:r>
          </w:p>
        </w:tc>
        <w:tc>
          <w:tcPr>
            <w:tcW w:w="629" w:type="pct"/>
            <w:tcBorders>
              <w:top w:val="nil"/>
              <w:left w:val="nil"/>
              <w:bottom w:val="single" w:color="000000" w:sz="8" w:space="0"/>
              <w:right w:val="single" w:color="000000" w:sz="8" w:space="0"/>
            </w:tcBorders>
            <w:vAlign w:val="bottom"/>
          </w:tcPr>
          <w:p w14:paraId="400B6B2A">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2BF89354">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446FEFE3">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667CCFBD">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四层ICU病房区域4APEICU配电箱处</w:t>
            </w:r>
          </w:p>
        </w:tc>
      </w:tr>
      <w:tr w14:paraId="492244F2">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0B209665">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9</w:t>
            </w:r>
          </w:p>
        </w:tc>
        <w:tc>
          <w:tcPr>
            <w:tcW w:w="474" w:type="pct"/>
            <w:tcBorders>
              <w:top w:val="nil"/>
              <w:left w:val="nil"/>
              <w:bottom w:val="single" w:color="000000" w:sz="8" w:space="0"/>
              <w:right w:val="single" w:color="000000" w:sz="8" w:space="0"/>
            </w:tcBorders>
            <w:vAlign w:val="center"/>
          </w:tcPr>
          <w:p w14:paraId="657DBB8B">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2B4F7DB6">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M</w:t>
            </w:r>
            <w:r>
              <w:rPr>
                <w:rFonts w:ascii="仿宋" w:hAnsi="仿宋" w:eastAsia="仿宋" w:cs="宋体"/>
                <w:color w:val="000000"/>
                <w:kern w:val="0"/>
                <w:sz w:val="24"/>
                <w:szCs w:val="24"/>
              </w:rPr>
              <w:t>PT</w:t>
            </w:r>
            <w:r>
              <w:rPr>
                <w:rFonts w:hint="eastAsia" w:ascii="仿宋" w:hAnsi="仿宋" w:eastAsia="仿宋" w:cs="宋体"/>
                <w:color w:val="000000"/>
                <w:kern w:val="0"/>
                <w:sz w:val="24"/>
                <w:szCs w:val="24"/>
              </w:rPr>
              <w:t xml:space="preserve"> 80</w:t>
            </w:r>
          </w:p>
        </w:tc>
        <w:tc>
          <w:tcPr>
            <w:tcW w:w="629" w:type="pct"/>
            <w:tcBorders>
              <w:top w:val="nil"/>
              <w:left w:val="nil"/>
              <w:bottom w:val="single" w:color="000000" w:sz="8" w:space="0"/>
              <w:right w:val="single" w:color="000000" w:sz="8" w:space="0"/>
            </w:tcBorders>
            <w:vAlign w:val="bottom"/>
          </w:tcPr>
          <w:p w14:paraId="0A103E5F">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30838567">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1624E9D0">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center"/>
          </w:tcPr>
          <w:p w14:paraId="230E1518">
            <w:pPr>
              <w:widowControl/>
              <w:jc w:val="left"/>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 xml:space="preserve">    综合楼五层手术室</w:t>
            </w:r>
          </w:p>
        </w:tc>
      </w:tr>
      <w:tr w14:paraId="4724550D">
        <w:tblPrEx>
          <w:tblCellMar>
            <w:top w:w="0" w:type="dxa"/>
            <w:left w:w="108" w:type="dxa"/>
            <w:bottom w:w="0" w:type="dxa"/>
            <w:right w:w="108" w:type="dxa"/>
          </w:tblCellMar>
        </w:tblPrEx>
        <w:trPr>
          <w:trHeight w:val="394" w:hRule="atLeast"/>
        </w:trPr>
        <w:tc>
          <w:tcPr>
            <w:tcW w:w="376" w:type="pct"/>
            <w:tcBorders>
              <w:top w:val="nil"/>
              <w:left w:val="single" w:color="000000" w:sz="8" w:space="0"/>
              <w:bottom w:val="single" w:color="000000" w:sz="8" w:space="0"/>
              <w:right w:val="single" w:color="000000" w:sz="8" w:space="0"/>
            </w:tcBorders>
            <w:vAlign w:val="center"/>
          </w:tcPr>
          <w:p w14:paraId="01D3F5E5">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10</w:t>
            </w:r>
          </w:p>
        </w:tc>
        <w:tc>
          <w:tcPr>
            <w:tcW w:w="474" w:type="pct"/>
            <w:tcBorders>
              <w:top w:val="nil"/>
              <w:left w:val="nil"/>
              <w:bottom w:val="single" w:color="000000" w:sz="8" w:space="0"/>
              <w:right w:val="single" w:color="000000" w:sz="8" w:space="0"/>
            </w:tcBorders>
            <w:vAlign w:val="center"/>
          </w:tcPr>
          <w:p w14:paraId="4D5E4BA4">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1C7635DB">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M</w:t>
            </w:r>
            <w:r>
              <w:rPr>
                <w:rFonts w:ascii="仿宋" w:hAnsi="仿宋" w:eastAsia="仿宋" w:cs="宋体"/>
                <w:color w:val="000000"/>
                <w:kern w:val="0"/>
                <w:sz w:val="24"/>
                <w:szCs w:val="24"/>
              </w:rPr>
              <w:t>PT</w:t>
            </w:r>
            <w:r>
              <w:rPr>
                <w:rFonts w:hint="eastAsia" w:ascii="仿宋" w:hAnsi="仿宋" w:eastAsia="仿宋" w:cs="宋体"/>
                <w:color w:val="000000"/>
                <w:kern w:val="0"/>
                <w:sz w:val="24"/>
                <w:szCs w:val="24"/>
              </w:rPr>
              <w:t xml:space="preserve"> 80</w:t>
            </w:r>
          </w:p>
        </w:tc>
        <w:tc>
          <w:tcPr>
            <w:tcW w:w="629" w:type="pct"/>
            <w:tcBorders>
              <w:top w:val="nil"/>
              <w:left w:val="nil"/>
              <w:bottom w:val="single" w:color="000000" w:sz="8" w:space="0"/>
              <w:right w:val="single" w:color="000000" w:sz="8" w:space="0"/>
            </w:tcBorders>
            <w:vAlign w:val="bottom"/>
          </w:tcPr>
          <w:p w14:paraId="7C15022F">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1492C530">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6AF132FE">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sz w:val="24"/>
                <w:szCs w:val="24"/>
              </w:rPr>
              <w:t>1</w:t>
            </w:r>
          </w:p>
        </w:tc>
        <w:tc>
          <w:tcPr>
            <w:tcW w:w="1327" w:type="pct"/>
            <w:tcBorders>
              <w:top w:val="nil"/>
              <w:left w:val="nil"/>
              <w:bottom w:val="single" w:color="000000" w:sz="8" w:space="0"/>
              <w:right w:val="single" w:color="000000" w:sz="8" w:space="0"/>
            </w:tcBorders>
            <w:vAlign w:val="center"/>
          </w:tcPr>
          <w:p w14:paraId="44474CC2">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 xml:space="preserve">  综合楼五层手术室</w:t>
            </w:r>
          </w:p>
        </w:tc>
      </w:tr>
      <w:tr w14:paraId="6FA52E23">
        <w:tblPrEx>
          <w:tblCellMar>
            <w:top w:w="0" w:type="dxa"/>
            <w:left w:w="108" w:type="dxa"/>
            <w:bottom w:w="0" w:type="dxa"/>
            <w:right w:w="108" w:type="dxa"/>
          </w:tblCellMar>
        </w:tblPrEx>
        <w:trPr>
          <w:trHeight w:val="548" w:hRule="atLeast"/>
        </w:trPr>
        <w:tc>
          <w:tcPr>
            <w:tcW w:w="376" w:type="pct"/>
            <w:tcBorders>
              <w:top w:val="nil"/>
              <w:left w:val="single" w:color="000000" w:sz="8" w:space="0"/>
              <w:bottom w:val="single" w:color="000000" w:sz="8" w:space="0"/>
              <w:right w:val="single" w:color="000000" w:sz="8" w:space="0"/>
            </w:tcBorders>
            <w:vAlign w:val="center"/>
          </w:tcPr>
          <w:p w14:paraId="15C47D85">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11</w:t>
            </w:r>
          </w:p>
        </w:tc>
        <w:tc>
          <w:tcPr>
            <w:tcW w:w="474" w:type="pct"/>
            <w:tcBorders>
              <w:top w:val="nil"/>
              <w:left w:val="nil"/>
              <w:bottom w:val="single" w:color="000000" w:sz="8" w:space="0"/>
              <w:right w:val="single" w:color="000000" w:sz="8" w:space="0"/>
            </w:tcBorders>
            <w:vAlign w:val="center"/>
          </w:tcPr>
          <w:p w14:paraId="5C68DE18">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378A4AD3">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M</w:t>
            </w:r>
            <w:r>
              <w:rPr>
                <w:rFonts w:ascii="仿宋" w:hAnsi="仿宋" w:eastAsia="仿宋" w:cs="宋体"/>
                <w:color w:val="000000"/>
                <w:kern w:val="0"/>
                <w:sz w:val="24"/>
                <w:szCs w:val="24"/>
              </w:rPr>
              <w:t>PT</w:t>
            </w:r>
            <w:r>
              <w:rPr>
                <w:rFonts w:hint="eastAsia" w:ascii="仿宋" w:hAnsi="仿宋" w:eastAsia="仿宋" w:cs="宋体"/>
                <w:color w:val="000000"/>
                <w:kern w:val="0"/>
                <w:sz w:val="24"/>
                <w:szCs w:val="24"/>
              </w:rPr>
              <w:t xml:space="preserve"> 80</w:t>
            </w:r>
          </w:p>
        </w:tc>
        <w:tc>
          <w:tcPr>
            <w:tcW w:w="629" w:type="pct"/>
            <w:tcBorders>
              <w:top w:val="nil"/>
              <w:left w:val="nil"/>
              <w:bottom w:val="single" w:color="000000" w:sz="8" w:space="0"/>
              <w:right w:val="single" w:color="000000" w:sz="8" w:space="0"/>
            </w:tcBorders>
            <w:vAlign w:val="bottom"/>
          </w:tcPr>
          <w:p w14:paraId="1CABE0BA">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08F2D5E7">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30F230C1">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center"/>
          </w:tcPr>
          <w:p w14:paraId="7E5A9015">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 xml:space="preserve">  综合楼五层手术室</w:t>
            </w:r>
          </w:p>
        </w:tc>
      </w:tr>
      <w:tr w14:paraId="745BA8FB">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0FD49ED0">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12</w:t>
            </w:r>
          </w:p>
        </w:tc>
        <w:tc>
          <w:tcPr>
            <w:tcW w:w="474" w:type="pct"/>
            <w:tcBorders>
              <w:top w:val="nil"/>
              <w:left w:val="nil"/>
              <w:bottom w:val="single" w:color="000000" w:sz="8" w:space="0"/>
              <w:right w:val="single" w:color="000000" w:sz="8" w:space="0"/>
            </w:tcBorders>
            <w:vAlign w:val="center"/>
          </w:tcPr>
          <w:p w14:paraId="4DEAEDE9">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559A3966">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M</w:t>
            </w:r>
            <w:r>
              <w:rPr>
                <w:rFonts w:ascii="仿宋" w:hAnsi="仿宋" w:eastAsia="仿宋" w:cs="宋体"/>
                <w:color w:val="000000"/>
                <w:kern w:val="0"/>
                <w:sz w:val="24"/>
                <w:szCs w:val="24"/>
              </w:rPr>
              <w:t>PT</w:t>
            </w:r>
            <w:r>
              <w:rPr>
                <w:rFonts w:hint="eastAsia" w:ascii="仿宋" w:hAnsi="仿宋" w:eastAsia="仿宋" w:cs="宋体"/>
                <w:color w:val="000000"/>
                <w:kern w:val="0"/>
                <w:sz w:val="24"/>
                <w:szCs w:val="24"/>
              </w:rPr>
              <w:t xml:space="preserve"> </w:t>
            </w:r>
            <w:r>
              <w:rPr>
                <w:rFonts w:ascii="仿宋" w:hAnsi="仿宋" w:eastAsia="仿宋" w:cs="宋体"/>
                <w:color w:val="000000"/>
                <w:kern w:val="0"/>
                <w:sz w:val="24"/>
                <w:szCs w:val="24"/>
              </w:rPr>
              <w:t>6</w:t>
            </w:r>
            <w:r>
              <w:rPr>
                <w:rFonts w:hint="eastAsia" w:ascii="仿宋" w:hAnsi="仿宋" w:eastAsia="仿宋" w:cs="宋体"/>
                <w:color w:val="000000"/>
                <w:kern w:val="0"/>
                <w:sz w:val="24"/>
                <w:szCs w:val="24"/>
              </w:rPr>
              <w:t>0</w:t>
            </w:r>
          </w:p>
        </w:tc>
        <w:tc>
          <w:tcPr>
            <w:tcW w:w="629" w:type="pct"/>
            <w:tcBorders>
              <w:top w:val="nil"/>
              <w:left w:val="nil"/>
              <w:bottom w:val="single" w:color="000000" w:sz="8" w:space="0"/>
              <w:right w:val="single" w:color="000000" w:sz="8" w:space="0"/>
            </w:tcBorders>
            <w:vAlign w:val="bottom"/>
          </w:tcPr>
          <w:p w14:paraId="6CF1DC1D">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21787FFC">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2DB228BD">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0C95C5BD">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 xml:space="preserve">    综合楼五层手术室</w:t>
            </w:r>
          </w:p>
        </w:tc>
      </w:tr>
      <w:tr w14:paraId="23F378C8">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3278DED8">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13</w:t>
            </w:r>
          </w:p>
        </w:tc>
        <w:tc>
          <w:tcPr>
            <w:tcW w:w="474" w:type="pct"/>
            <w:tcBorders>
              <w:top w:val="nil"/>
              <w:left w:val="nil"/>
              <w:bottom w:val="single" w:color="000000" w:sz="8" w:space="0"/>
              <w:right w:val="single" w:color="000000" w:sz="8" w:space="0"/>
            </w:tcBorders>
            <w:vAlign w:val="center"/>
          </w:tcPr>
          <w:p w14:paraId="4C73001C">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3B65BDAD">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S3T 20 XDT A0</w:t>
            </w:r>
          </w:p>
        </w:tc>
        <w:tc>
          <w:tcPr>
            <w:tcW w:w="629" w:type="pct"/>
            <w:tcBorders>
              <w:top w:val="nil"/>
              <w:left w:val="nil"/>
              <w:bottom w:val="single" w:color="000000" w:sz="8" w:space="0"/>
              <w:right w:val="single" w:color="000000" w:sz="8" w:space="0"/>
            </w:tcBorders>
            <w:vAlign w:val="bottom"/>
          </w:tcPr>
          <w:p w14:paraId="3127BB47">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446D80EB">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787B8823">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705D01E9">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3号楼5BF血液科UPS间</w:t>
            </w:r>
          </w:p>
        </w:tc>
      </w:tr>
      <w:tr w14:paraId="32D34495">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6F6CE294">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14</w:t>
            </w:r>
          </w:p>
        </w:tc>
        <w:tc>
          <w:tcPr>
            <w:tcW w:w="474" w:type="pct"/>
            <w:tcBorders>
              <w:top w:val="nil"/>
              <w:left w:val="nil"/>
              <w:bottom w:val="single" w:color="000000" w:sz="8" w:space="0"/>
              <w:right w:val="single" w:color="000000" w:sz="8" w:space="0"/>
            </w:tcBorders>
            <w:vAlign w:val="center"/>
          </w:tcPr>
          <w:p w14:paraId="594C8418">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1CCB2E3D">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ARENA 10KVA</w:t>
            </w:r>
          </w:p>
        </w:tc>
        <w:tc>
          <w:tcPr>
            <w:tcW w:w="629" w:type="pct"/>
            <w:tcBorders>
              <w:top w:val="nil"/>
              <w:left w:val="nil"/>
              <w:bottom w:val="single" w:color="000000" w:sz="8" w:space="0"/>
              <w:right w:val="single" w:color="000000" w:sz="8" w:space="0"/>
            </w:tcBorders>
            <w:vAlign w:val="bottom"/>
          </w:tcPr>
          <w:p w14:paraId="076D584B">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6DE41934">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6350249B">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4035270A">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综合楼17层准分子手术室18APEMZSS1配电箱处</w:t>
            </w:r>
          </w:p>
        </w:tc>
      </w:tr>
      <w:tr w14:paraId="785D6347">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24CF3CFE">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15</w:t>
            </w:r>
          </w:p>
        </w:tc>
        <w:tc>
          <w:tcPr>
            <w:tcW w:w="474" w:type="pct"/>
            <w:tcBorders>
              <w:top w:val="nil"/>
              <w:left w:val="nil"/>
              <w:bottom w:val="single" w:color="000000" w:sz="8" w:space="0"/>
              <w:right w:val="single" w:color="000000" w:sz="8" w:space="0"/>
            </w:tcBorders>
            <w:vAlign w:val="center"/>
          </w:tcPr>
          <w:p w14:paraId="490395C8">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16356C36">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MST30</w:t>
            </w:r>
          </w:p>
        </w:tc>
        <w:tc>
          <w:tcPr>
            <w:tcW w:w="629" w:type="pct"/>
            <w:tcBorders>
              <w:top w:val="nil"/>
              <w:left w:val="nil"/>
              <w:bottom w:val="single" w:color="000000" w:sz="8" w:space="0"/>
              <w:right w:val="single" w:color="000000" w:sz="8" w:space="0"/>
            </w:tcBorders>
            <w:vAlign w:val="bottom"/>
          </w:tcPr>
          <w:p w14:paraId="1CF6D079">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37F73D3E">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2798C152">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5022956A">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感染楼一层弱电进线间1ATRD配电箱处</w:t>
            </w:r>
          </w:p>
        </w:tc>
      </w:tr>
      <w:tr w14:paraId="0D89D16B">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4FD01822">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16</w:t>
            </w:r>
          </w:p>
        </w:tc>
        <w:tc>
          <w:tcPr>
            <w:tcW w:w="474" w:type="pct"/>
            <w:tcBorders>
              <w:top w:val="nil"/>
              <w:left w:val="nil"/>
              <w:bottom w:val="single" w:color="000000" w:sz="8" w:space="0"/>
              <w:right w:val="single" w:color="000000" w:sz="8" w:space="0"/>
            </w:tcBorders>
            <w:vAlign w:val="center"/>
          </w:tcPr>
          <w:p w14:paraId="39B1DBD8">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2545A894">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MST60KVA</w:t>
            </w:r>
          </w:p>
        </w:tc>
        <w:tc>
          <w:tcPr>
            <w:tcW w:w="629" w:type="pct"/>
            <w:tcBorders>
              <w:top w:val="nil"/>
              <w:left w:val="nil"/>
              <w:bottom w:val="single" w:color="000000" w:sz="8" w:space="0"/>
              <w:right w:val="single" w:color="000000" w:sz="8" w:space="0"/>
            </w:tcBorders>
            <w:vAlign w:val="bottom"/>
          </w:tcPr>
          <w:p w14:paraId="3A7A1418">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4264587C">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34A069F7">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5FA8C3C1">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行政楼一层弱电井1ATRD配电箱处</w:t>
            </w:r>
          </w:p>
        </w:tc>
      </w:tr>
      <w:tr w14:paraId="147ADCE7">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2E0DC316">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17</w:t>
            </w:r>
          </w:p>
        </w:tc>
        <w:tc>
          <w:tcPr>
            <w:tcW w:w="474" w:type="pct"/>
            <w:tcBorders>
              <w:top w:val="nil"/>
              <w:left w:val="nil"/>
              <w:bottom w:val="single" w:color="000000" w:sz="8" w:space="0"/>
              <w:right w:val="single" w:color="000000" w:sz="8" w:space="0"/>
            </w:tcBorders>
            <w:vAlign w:val="center"/>
          </w:tcPr>
          <w:p w14:paraId="34ECBB74">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5CE6232E">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MST30KVA</w:t>
            </w:r>
          </w:p>
        </w:tc>
        <w:tc>
          <w:tcPr>
            <w:tcW w:w="629" w:type="pct"/>
            <w:tcBorders>
              <w:top w:val="nil"/>
              <w:left w:val="nil"/>
              <w:bottom w:val="single" w:color="000000" w:sz="8" w:space="0"/>
              <w:right w:val="single" w:color="000000" w:sz="8" w:space="0"/>
            </w:tcBorders>
            <w:vAlign w:val="bottom"/>
          </w:tcPr>
          <w:p w14:paraId="76F4975C">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68AFC096">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130E22B0">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1BBDB501">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后勤楼负一层弱电汇聚间B1APHJ配电箱处</w:t>
            </w:r>
          </w:p>
        </w:tc>
      </w:tr>
      <w:tr w14:paraId="727164C4">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767B2008">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18</w:t>
            </w:r>
          </w:p>
        </w:tc>
        <w:tc>
          <w:tcPr>
            <w:tcW w:w="474" w:type="pct"/>
            <w:tcBorders>
              <w:top w:val="nil"/>
              <w:left w:val="nil"/>
              <w:bottom w:val="single" w:color="000000" w:sz="8" w:space="0"/>
              <w:right w:val="single" w:color="000000" w:sz="8" w:space="0"/>
            </w:tcBorders>
            <w:vAlign w:val="center"/>
          </w:tcPr>
          <w:p w14:paraId="4432106F">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4CFA4326">
            <w:pPr>
              <w:jc w:val="center"/>
              <w:rPr>
                <w:rFonts w:ascii="仿宋" w:hAnsi="仿宋" w:eastAsia="仿宋" w:cs="宋体"/>
                <w:color w:val="000000"/>
                <w:sz w:val="24"/>
                <w:szCs w:val="24"/>
              </w:rPr>
            </w:pPr>
            <w:r>
              <w:rPr>
                <w:rFonts w:hint="eastAsia" w:ascii="仿宋" w:hAnsi="仿宋" w:eastAsia="仿宋" w:cs="宋体"/>
                <w:color w:val="000000"/>
                <w:kern w:val="0"/>
                <w:sz w:val="24"/>
                <w:szCs w:val="24"/>
              </w:rPr>
              <w:t>MST15</w:t>
            </w:r>
          </w:p>
        </w:tc>
        <w:tc>
          <w:tcPr>
            <w:tcW w:w="629" w:type="pct"/>
            <w:tcBorders>
              <w:top w:val="nil"/>
              <w:left w:val="nil"/>
              <w:bottom w:val="single" w:color="000000" w:sz="8" w:space="0"/>
              <w:right w:val="single" w:color="000000" w:sz="8" w:space="0"/>
            </w:tcBorders>
            <w:vAlign w:val="bottom"/>
          </w:tcPr>
          <w:p w14:paraId="2389076B">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50EF1C89">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7397C4C6">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372BD655">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三层弱电汇聚间3APEHJ1配电箱处</w:t>
            </w:r>
          </w:p>
        </w:tc>
      </w:tr>
      <w:tr w14:paraId="20E6B971">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261E5391">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19</w:t>
            </w:r>
          </w:p>
        </w:tc>
        <w:tc>
          <w:tcPr>
            <w:tcW w:w="474" w:type="pct"/>
            <w:tcBorders>
              <w:top w:val="nil"/>
              <w:left w:val="nil"/>
              <w:bottom w:val="single" w:color="000000" w:sz="8" w:space="0"/>
              <w:right w:val="single" w:color="000000" w:sz="8" w:space="0"/>
            </w:tcBorders>
            <w:vAlign w:val="center"/>
          </w:tcPr>
          <w:p w14:paraId="489DF262">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539B6791">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MST160</w:t>
            </w:r>
          </w:p>
        </w:tc>
        <w:tc>
          <w:tcPr>
            <w:tcW w:w="629" w:type="pct"/>
            <w:tcBorders>
              <w:top w:val="nil"/>
              <w:left w:val="nil"/>
              <w:bottom w:val="single" w:color="000000" w:sz="8" w:space="0"/>
              <w:right w:val="single" w:color="000000" w:sz="8" w:space="0"/>
            </w:tcBorders>
            <w:vAlign w:val="bottom"/>
          </w:tcPr>
          <w:p w14:paraId="13FAD9E5">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2D609F75">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7CBE1160">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71CB2816">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综合楼三层弱电汇聚间3APEHJ2配电箱处</w:t>
            </w:r>
          </w:p>
        </w:tc>
      </w:tr>
      <w:tr w14:paraId="11E308D2">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08B02F94">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20</w:t>
            </w:r>
          </w:p>
        </w:tc>
        <w:tc>
          <w:tcPr>
            <w:tcW w:w="474" w:type="pct"/>
            <w:tcBorders>
              <w:top w:val="nil"/>
              <w:left w:val="nil"/>
              <w:bottom w:val="single" w:color="000000" w:sz="8" w:space="0"/>
              <w:right w:val="single" w:color="000000" w:sz="8" w:space="0"/>
            </w:tcBorders>
            <w:vAlign w:val="center"/>
          </w:tcPr>
          <w:p w14:paraId="16274268">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0EE9A880">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MST30</w:t>
            </w:r>
          </w:p>
        </w:tc>
        <w:tc>
          <w:tcPr>
            <w:tcW w:w="629" w:type="pct"/>
            <w:tcBorders>
              <w:top w:val="nil"/>
              <w:left w:val="nil"/>
              <w:bottom w:val="single" w:color="000000" w:sz="8" w:space="0"/>
              <w:right w:val="single" w:color="000000" w:sz="8" w:space="0"/>
            </w:tcBorders>
            <w:vAlign w:val="bottom"/>
          </w:tcPr>
          <w:p w14:paraId="4CF2D497">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1A15DCB5">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3F875A9E">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6069BE64">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综合楼三层弱电汇聚间3APEHJ3配电箱处</w:t>
            </w:r>
          </w:p>
        </w:tc>
      </w:tr>
      <w:tr w14:paraId="68633594">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290B5E26">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21</w:t>
            </w:r>
          </w:p>
        </w:tc>
        <w:tc>
          <w:tcPr>
            <w:tcW w:w="474" w:type="pct"/>
            <w:tcBorders>
              <w:top w:val="nil"/>
              <w:left w:val="nil"/>
              <w:bottom w:val="single" w:color="000000" w:sz="8" w:space="0"/>
              <w:right w:val="single" w:color="000000" w:sz="8" w:space="0"/>
            </w:tcBorders>
            <w:vAlign w:val="center"/>
          </w:tcPr>
          <w:p w14:paraId="4B536077">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4E148D96">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10-160KVA</w:t>
            </w:r>
          </w:p>
        </w:tc>
        <w:tc>
          <w:tcPr>
            <w:tcW w:w="629" w:type="pct"/>
            <w:tcBorders>
              <w:top w:val="nil"/>
              <w:left w:val="nil"/>
              <w:bottom w:val="single" w:color="000000" w:sz="8" w:space="0"/>
              <w:right w:val="single" w:color="000000" w:sz="8" w:space="0"/>
            </w:tcBorders>
            <w:vAlign w:val="bottom"/>
          </w:tcPr>
          <w:p w14:paraId="52C08D3F">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东方阳光</w:t>
            </w:r>
          </w:p>
        </w:tc>
        <w:tc>
          <w:tcPr>
            <w:tcW w:w="308" w:type="pct"/>
            <w:tcBorders>
              <w:top w:val="nil"/>
              <w:left w:val="nil"/>
              <w:bottom w:val="single" w:color="000000" w:sz="8" w:space="0"/>
              <w:right w:val="single" w:color="000000" w:sz="8" w:space="0"/>
            </w:tcBorders>
            <w:vAlign w:val="center"/>
          </w:tcPr>
          <w:p w14:paraId="242FE37A">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38944B57">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00A9AFC8">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检验科设备间</w:t>
            </w:r>
          </w:p>
        </w:tc>
      </w:tr>
      <w:tr w14:paraId="072D95A3">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274A311F">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22</w:t>
            </w:r>
          </w:p>
        </w:tc>
        <w:tc>
          <w:tcPr>
            <w:tcW w:w="474" w:type="pct"/>
            <w:tcBorders>
              <w:top w:val="nil"/>
              <w:left w:val="nil"/>
              <w:bottom w:val="single" w:color="000000" w:sz="8" w:space="0"/>
              <w:right w:val="single" w:color="000000" w:sz="8" w:space="0"/>
            </w:tcBorders>
            <w:vAlign w:val="center"/>
          </w:tcPr>
          <w:p w14:paraId="1900786B">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nil"/>
            </w:tcBorders>
            <w:vAlign w:val="center"/>
          </w:tcPr>
          <w:p w14:paraId="38443C31">
            <w:pPr>
              <w:widowControl/>
              <w:jc w:val="center"/>
              <w:textAlignment w:val="center"/>
              <w:rPr>
                <w:rFonts w:ascii="仿宋" w:hAnsi="仿宋" w:eastAsia="仿宋" w:cs="宋体"/>
                <w:color w:val="000000"/>
                <w:sz w:val="24"/>
                <w:szCs w:val="24"/>
              </w:rPr>
            </w:pPr>
            <w:r>
              <w:rPr>
                <w:rFonts w:ascii="仿宋" w:hAnsi="仿宋" w:eastAsia="仿宋" w:cs="宋体"/>
                <w:color w:val="000000"/>
                <w:kern w:val="0"/>
                <w:sz w:val="24"/>
                <w:szCs w:val="24"/>
              </w:rPr>
              <w:t>C2KS</w:t>
            </w:r>
          </w:p>
        </w:tc>
        <w:tc>
          <w:tcPr>
            <w:tcW w:w="629" w:type="pct"/>
            <w:tcBorders>
              <w:top w:val="nil"/>
              <w:left w:val="single" w:color="000000" w:sz="8" w:space="0"/>
              <w:bottom w:val="single" w:color="000000" w:sz="8" w:space="0"/>
              <w:right w:val="single" w:color="000000" w:sz="8" w:space="0"/>
            </w:tcBorders>
            <w:vAlign w:val="bottom"/>
          </w:tcPr>
          <w:p w14:paraId="5A1737A7">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CASTLE</w:t>
            </w:r>
          </w:p>
        </w:tc>
        <w:tc>
          <w:tcPr>
            <w:tcW w:w="308" w:type="pct"/>
            <w:tcBorders>
              <w:top w:val="nil"/>
              <w:left w:val="nil"/>
              <w:bottom w:val="single" w:color="000000" w:sz="8" w:space="0"/>
              <w:right w:val="single" w:color="000000" w:sz="8" w:space="0"/>
            </w:tcBorders>
            <w:vAlign w:val="center"/>
          </w:tcPr>
          <w:p w14:paraId="00154787">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57BDC9C8">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18B4EDE9">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检验科</w:t>
            </w:r>
          </w:p>
        </w:tc>
      </w:tr>
      <w:tr w14:paraId="12E1469B">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11D51658">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23</w:t>
            </w:r>
          </w:p>
        </w:tc>
        <w:tc>
          <w:tcPr>
            <w:tcW w:w="474" w:type="pct"/>
            <w:tcBorders>
              <w:top w:val="nil"/>
              <w:left w:val="nil"/>
              <w:bottom w:val="single" w:color="000000" w:sz="8" w:space="0"/>
              <w:right w:val="single" w:color="000000" w:sz="8" w:space="0"/>
            </w:tcBorders>
            <w:vAlign w:val="center"/>
          </w:tcPr>
          <w:p w14:paraId="0BC45953">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1E035123">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CASTLE 6KVA</w:t>
            </w:r>
          </w:p>
        </w:tc>
        <w:tc>
          <w:tcPr>
            <w:tcW w:w="629" w:type="pct"/>
            <w:tcBorders>
              <w:top w:val="nil"/>
              <w:left w:val="nil"/>
              <w:bottom w:val="single" w:color="000000" w:sz="8" w:space="0"/>
              <w:right w:val="single" w:color="000000" w:sz="8" w:space="0"/>
            </w:tcBorders>
            <w:vAlign w:val="bottom"/>
          </w:tcPr>
          <w:p w14:paraId="4472D307">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山特</w:t>
            </w:r>
          </w:p>
        </w:tc>
        <w:tc>
          <w:tcPr>
            <w:tcW w:w="308" w:type="pct"/>
            <w:tcBorders>
              <w:top w:val="nil"/>
              <w:left w:val="nil"/>
              <w:bottom w:val="single" w:color="000000" w:sz="8" w:space="0"/>
              <w:right w:val="single" w:color="000000" w:sz="8" w:space="0"/>
            </w:tcBorders>
            <w:vAlign w:val="center"/>
          </w:tcPr>
          <w:p w14:paraId="435852C5">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67F59462">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bottom"/>
          </w:tcPr>
          <w:p w14:paraId="02616EF9">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综合楼17层准分子手术室18APEMZSS1配电箱处</w:t>
            </w:r>
          </w:p>
        </w:tc>
      </w:tr>
      <w:tr w14:paraId="72AF7BF9">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74E5642F">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24</w:t>
            </w:r>
          </w:p>
        </w:tc>
        <w:tc>
          <w:tcPr>
            <w:tcW w:w="474" w:type="pct"/>
            <w:tcBorders>
              <w:top w:val="nil"/>
              <w:left w:val="nil"/>
              <w:bottom w:val="single" w:color="000000" w:sz="8" w:space="0"/>
              <w:right w:val="single" w:color="000000" w:sz="8" w:space="0"/>
            </w:tcBorders>
            <w:vAlign w:val="center"/>
          </w:tcPr>
          <w:p w14:paraId="04F87AB3">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center"/>
          </w:tcPr>
          <w:p w14:paraId="38F22C6E">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DA31-10KVA</w:t>
            </w:r>
          </w:p>
        </w:tc>
        <w:tc>
          <w:tcPr>
            <w:tcW w:w="629" w:type="pct"/>
            <w:tcBorders>
              <w:top w:val="nil"/>
              <w:left w:val="nil"/>
              <w:bottom w:val="single" w:color="000000" w:sz="8" w:space="0"/>
              <w:right w:val="single" w:color="000000" w:sz="8" w:space="0"/>
            </w:tcBorders>
            <w:vAlign w:val="center"/>
          </w:tcPr>
          <w:p w14:paraId="468B6A45">
            <w:pPr>
              <w:widowControl/>
              <w:jc w:val="left"/>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金武士</w:t>
            </w:r>
          </w:p>
        </w:tc>
        <w:tc>
          <w:tcPr>
            <w:tcW w:w="308" w:type="pct"/>
            <w:tcBorders>
              <w:top w:val="nil"/>
              <w:left w:val="nil"/>
              <w:bottom w:val="single" w:color="000000" w:sz="8" w:space="0"/>
              <w:right w:val="single" w:color="000000" w:sz="8" w:space="0"/>
            </w:tcBorders>
            <w:vAlign w:val="center"/>
          </w:tcPr>
          <w:p w14:paraId="42500BE6">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47245492">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center"/>
          </w:tcPr>
          <w:p w14:paraId="1EB460D9">
            <w:pPr>
              <w:widowControl/>
              <w:jc w:val="left"/>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综合楼2F检验科</w:t>
            </w:r>
          </w:p>
        </w:tc>
      </w:tr>
      <w:tr w14:paraId="6017EE76">
        <w:tblPrEx>
          <w:tblCellMar>
            <w:top w:w="0" w:type="dxa"/>
            <w:left w:w="108" w:type="dxa"/>
            <w:bottom w:w="0" w:type="dxa"/>
            <w:right w:w="108" w:type="dxa"/>
          </w:tblCellMar>
        </w:tblPrEx>
        <w:trPr>
          <w:trHeight w:val="1057" w:hRule="atLeast"/>
        </w:trPr>
        <w:tc>
          <w:tcPr>
            <w:tcW w:w="376" w:type="pct"/>
            <w:tcBorders>
              <w:top w:val="nil"/>
              <w:left w:val="single" w:color="000000" w:sz="8" w:space="0"/>
              <w:bottom w:val="single" w:color="000000" w:sz="8" w:space="0"/>
              <w:right w:val="single" w:color="000000" w:sz="8" w:space="0"/>
            </w:tcBorders>
            <w:vAlign w:val="center"/>
          </w:tcPr>
          <w:p w14:paraId="472177E1">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25</w:t>
            </w:r>
          </w:p>
        </w:tc>
        <w:tc>
          <w:tcPr>
            <w:tcW w:w="474" w:type="pct"/>
            <w:tcBorders>
              <w:top w:val="nil"/>
              <w:left w:val="nil"/>
              <w:bottom w:val="single" w:color="000000" w:sz="8" w:space="0"/>
              <w:right w:val="single" w:color="000000" w:sz="8" w:space="0"/>
            </w:tcBorders>
            <w:vAlign w:val="center"/>
          </w:tcPr>
          <w:p w14:paraId="6AAD2A75">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000000" w:sz="8" w:space="0"/>
              <w:right w:val="single" w:color="000000" w:sz="8" w:space="0"/>
            </w:tcBorders>
            <w:vAlign w:val="bottom"/>
          </w:tcPr>
          <w:p w14:paraId="10F2A644">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MPT30</w:t>
            </w:r>
          </w:p>
        </w:tc>
        <w:tc>
          <w:tcPr>
            <w:tcW w:w="629" w:type="pct"/>
            <w:tcBorders>
              <w:top w:val="nil"/>
              <w:left w:val="nil"/>
              <w:bottom w:val="single" w:color="000000" w:sz="8" w:space="0"/>
              <w:right w:val="single" w:color="000000" w:sz="8" w:space="0"/>
            </w:tcBorders>
            <w:vAlign w:val="bottom"/>
          </w:tcPr>
          <w:p w14:paraId="573E7AC0">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雷乐士</w:t>
            </w:r>
          </w:p>
        </w:tc>
        <w:tc>
          <w:tcPr>
            <w:tcW w:w="308" w:type="pct"/>
            <w:tcBorders>
              <w:top w:val="nil"/>
              <w:left w:val="nil"/>
              <w:bottom w:val="single" w:color="000000" w:sz="8" w:space="0"/>
              <w:right w:val="single" w:color="000000" w:sz="8" w:space="0"/>
            </w:tcBorders>
            <w:vAlign w:val="center"/>
          </w:tcPr>
          <w:p w14:paraId="3F6CB123">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522489FD">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sz w:val="24"/>
                <w:szCs w:val="24"/>
              </w:rPr>
              <w:t>1</w:t>
            </w:r>
          </w:p>
        </w:tc>
        <w:tc>
          <w:tcPr>
            <w:tcW w:w="1327" w:type="pct"/>
            <w:tcBorders>
              <w:top w:val="nil"/>
              <w:left w:val="nil"/>
              <w:bottom w:val="single" w:color="000000" w:sz="8" w:space="0"/>
              <w:right w:val="single" w:color="000000" w:sz="8" w:space="0"/>
            </w:tcBorders>
            <w:vAlign w:val="bottom"/>
          </w:tcPr>
          <w:p w14:paraId="316B4E55">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1号楼B1F放射科报告室1对面配电间</w:t>
            </w:r>
          </w:p>
        </w:tc>
      </w:tr>
      <w:tr w14:paraId="265862B3">
        <w:tblPrEx>
          <w:tblCellMar>
            <w:top w:w="0" w:type="dxa"/>
            <w:left w:w="108" w:type="dxa"/>
            <w:bottom w:w="0" w:type="dxa"/>
            <w:right w:w="108" w:type="dxa"/>
          </w:tblCellMar>
        </w:tblPrEx>
        <w:trPr>
          <w:trHeight w:val="1057" w:hRule="atLeast"/>
        </w:trPr>
        <w:tc>
          <w:tcPr>
            <w:tcW w:w="376" w:type="pct"/>
            <w:tcBorders>
              <w:top w:val="nil"/>
              <w:left w:val="single" w:color="000000" w:sz="8" w:space="0"/>
              <w:bottom w:val="single" w:color="auto" w:sz="4" w:space="0"/>
              <w:right w:val="single" w:color="000000" w:sz="8" w:space="0"/>
            </w:tcBorders>
            <w:vAlign w:val="center"/>
          </w:tcPr>
          <w:p w14:paraId="0E954968">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26</w:t>
            </w:r>
          </w:p>
        </w:tc>
        <w:tc>
          <w:tcPr>
            <w:tcW w:w="474" w:type="pct"/>
            <w:tcBorders>
              <w:top w:val="nil"/>
              <w:left w:val="nil"/>
              <w:bottom w:val="single" w:color="auto" w:sz="4" w:space="0"/>
              <w:right w:val="single" w:color="000000" w:sz="8" w:space="0"/>
            </w:tcBorders>
            <w:vAlign w:val="center"/>
          </w:tcPr>
          <w:p w14:paraId="03C4395D">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UPS</w:t>
            </w:r>
          </w:p>
        </w:tc>
        <w:tc>
          <w:tcPr>
            <w:tcW w:w="1496" w:type="pct"/>
            <w:tcBorders>
              <w:top w:val="nil"/>
              <w:left w:val="nil"/>
              <w:bottom w:val="single" w:color="auto" w:sz="4" w:space="0"/>
              <w:right w:val="single" w:color="000000" w:sz="8" w:space="0"/>
            </w:tcBorders>
            <w:vAlign w:val="bottom"/>
          </w:tcPr>
          <w:p w14:paraId="6A3C731C">
            <w:pPr>
              <w:widowControl/>
              <w:jc w:val="center"/>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APC3KVA</w:t>
            </w:r>
          </w:p>
        </w:tc>
        <w:tc>
          <w:tcPr>
            <w:tcW w:w="629" w:type="pct"/>
            <w:tcBorders>
              <w:top w:val="nil"/>
              <w:left w:val="nil"/>
              <w:bottom w:val="single" w:color="auto" w:sz="4" w:space="0"/>
              <w:right w:val="single" w:color="000000" w:sz="8" w:space="0"/>
            </w:tcBorders>
            <w:vAlign w:val="bottom"/>
          </w:tcPr>
          <w:p w14:paraId="3F9FB734">
            <w:pPr>
              <w:widowControl/>
              <w:jc w:val="left"/>
              <w:textAlignment w:val="bottom"/>
              <w:rPr>
                <w:rFonts w:hint="eastAsia" w:ascii="仿宋" w:hAnsi="仿宋" w:eastAsia="仿宋" w:cs="宋体"/>
                <w:color w:val="000000"/>
                <w:sz w:val="24"/>
                <w:szCs w:val="24"/>
              </w:rPr>
            </w:pPr>
            <w:r>
              <w:rPr>
                <w:rFonts w:hint="eastAsia" w:ascii="仿宋" w:hAnsi="仿宋" w:eastAsia="仿宋" w:cs="宋体"/>
                <w:color w:val="000000"/>
                <w:kern w:val="0"/>
                <w:sz w:val="24"/>
                <w:szCs w:val="24"/>
              </w:rPr>
              <w:t>施耐德</w:t>
            </w:r>
          </w:p>
        </w:tc>
        <w:tc>
          <w:tcPr>
            <w:tcW w:w="308" w:type="pct"/>
            <w:tcBorders>
              <w:top w:val="nil"/>
              <w:left w:val="nil"/>
              <w:bottom w:val="single" w:color="auto" w:sz="4" w:space="0"/>
              <w:right w:val="single" w:color="000000" w:sz="8" w:space="0"/>
            </w:tcBorders>
            <w:vAlign w:val="center"/>
          </w:tcPr>
          <w:p w14:paraId="138E16D4">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auto" w:sz="4" w:space="0"/>
              <w:right w:val="single" w:color="000000" w:sz="8" w:space="0"/>
            </w:tcBorders>
            <w:vAlign w:val="center"/>
          </w:tcPr>
          <w:p w14:paraId="414CDE95">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sz w:val="24"/>
                <w:szCs w:val="24"/>
              </w:rPr>
              <w:t>1</w:t>
            </w:r>
          </w:p>
        </w:tc>
        <w:tc>
          <w:tcPr>
            <w:tcW w:w="1327" w:type="pct"/>
            <w:tcBorders>
              <w:top w:val="nil"/>
              <w:left w:val="nil"/>
              <w:bottom w:val="single" w:color="auto" w:sz="4" w:space="0"/>
              <w:right w:val="single" w:color="000000" w:sz="8" w:space="0"/>
            </w:tcBorders>
            <w:vAlign w:val="center"/>
          </w:tcPr>
          <w:p w14:paraId="0CE81A98">
            <w:pPr>
              <w:widowControl/>
              <w:jc w:val="left"/>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综合楼2F检验科</w:t>
            </w:r>
          </w:p>
        </w:tc>
      </w:tr>
      <w:tr w14:paraId="17CD33C3">
        <w:tblPrEx>
          <w:tblCellMar>
            <w:top w:w="0" w:type="dxa"/>
            <w:left w:w="108" w:type="dxa"/>
            <w:bottom w:w="0" w:type="dxa"/>
            <w:right w:w="108" w:type="dxa"/>
          </w:tblCellMar>
        </w:tblPrEx>
        <w:trPr>
          <w:trHeight w:val="515" w:hRule="atLeast"/>
        </w:trPr>
        <w:tc>
          <w:tcPr>
            <w:tcW w:w="376" w:type="pct"/>
            <w:tcBorders>
              <w:top w:val="single" w:color="auto" w:sz="4" w:space="0"/>
              <w:left w:val="single" w:color="auto" w:sz="4" w:space="0"/>
              <w:bottom w:val="single" w:color="auto" w:sz="4" w:space="0"/>
              <w:right w:val="single" w:color="auto" w:sz="4" w:space="0"/>
            </w:tcBorders>
          </w:tcPr>
          <w:p w14:paraId="180A7C27">
            <w:pPr>
              <w:widowControl/>
              <w:ind w:firstLine="240" w:firstLineChars="100"/>
              <w:textAlignment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27</w:t>
            </w:r>
          </w:p>
        </w:tc>
        <w:tc>
          <w:tcPr>
            <w:tcW w:w="474" w:type="pct"/>
            <w:tcBorders>
              <w:top w:val="single" w:color="auto" w:sz="4" w:space="0"/>
              <w:left w:val="single" w:color="auto" w:sz="4" w:space="0"/>
              <w:bottom w:val="single" w:color="auto" w:sz="4" w:space="0"/>
              <w:right w:val="single" w:color="auto" w:sz="4" w:space="0"/>
            </w:tcBorders>
          </w:tcPr>
          <w:p w14:paraId="2D4CED89">
            <w:pPr>
              <w:widowControl/>
              <w:textAlignment w:val="center"/>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rPr>
              <w:t>UPS</w:t>
            </w:r>
          </w:p>
        </w:tc>
        <w:tc>
          <w:tcPr>
            <w:tcW w:w="1496" w:type="pct"/>
            <w:tcBorders>
              <w:top w:val="single" w:color="auto" w:sz="4" w:space="0"/>
              <w:left w:val="single" w:color="auto" w:sz="4" w:space="0"/>
              <w:bottom w:val="single" w:color="auto" w:sz="4" w:space="0"/>
              <w:right w:val="single" w:color="auto" w:sz="4" w:space="0"/>
            </w:tcBorders>
            <w:vAlign w:val="bottom"/>
          </w:tcPr>
          <w:p w14:paraId="5D7DC0F9">
            <w:pPr>
              <w:widowControl/>
              <w:jc w:val="center"/>
              <w:textAlignment w:val="center"/>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rPr>
              <w:t>CASTLE 2KVA</w:t>
            </w:r>
          </w:p>
        </w:tc>
        <w:tc>
          <w:tcPr>
            <w:tcW w:w="629" w:type="pct"/>
            <w:tcBorders>
              <w:top w:val="single" w:color="auto" w:sz="4" w:space="0"/>
              <w:left w:val="single" w:color="auto" w:sz="4" w:space="0"/>
              <w:bottom w:val="single" w:color="auto" w:sz="4" w:space="0"/>
              <w:right w:val="single" w:color="auto" w:sz="4" w:space="0"/>
            </w:tcBorders>
            <w:vAlign w:val="bottom"/>
          </w:tcPr>
          <w:p w14:paraId="4E3B9D60">
            <w:pPr>
              <w:widowControl/>
              <w:textAlignment w:val="center"/>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rPr>
              <w:t>山特</w:t>
            </w:r>
          </w:p>
        </w:tc>
        <w:tc>
          <w:tcPr>
            <w:tcW w:w="308" w:type="pct"/>
            <w:tcBorders>
              <w:top w:val="single" w:color="auto" w:sz="4" w:space="0"/>
              <w:left w:val="single" w:color="auto" w:sz="4" w:space="0"/>
              <w:bottom w:val="single" w:color="auto" w:sz="4" w:space="0"/>
              <w:right w:val="single" w:color="auto" w:sz="4" w:space="0"/>
            </w:tcBorders>
          </w:tcPr>
          <w:p w14:paraId="6C5EE522">
            <w:pPr>
              <w:widowControl/>
              <w:textAlignment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台</w:t>
            </w:r>
          </w:p>
        </w:tc>
        <w:tc>
          <w:tcPr>
            <w:tcW w:w="389" w:type="pct"/>
            <w:tcBorders>
              <w:top w:val="single" w:color="auto" w:sz="4" w:space="0"/>
              <w:left w:val="single" w:color="auto" w:sz="4" w:space="0"/>
              <w:bottom w:val="single" w:color="auto" w:sz="4" w:space="0"/>
              <w:right w:val="single" w:color="auto" w:sz="4" w:space="0"/>
            </w:tcBorders>
          </w:tcPr>
          <w:p w14:paraId="5B8687F7">
            <w:pPr>
              <w:widowControl/>
              <w:textAlignment w:val="center"/>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327" w:type="pct"/>
            <w:tcBorders>
              <w:top w:val="single" w:color="auto" w:sz="4" w:space="0"/>
              <w:left w:val="single" w:color="auto" w:sz="4" w:space="0"/>
              <w:bottom w:val="single" w:color="auto" w:sz="4" w:space="0"/>
              <w:right w:val="single" w:color="auto" w:sz="4" w:space="0"/>
            </w:tcBorders>
            <w:vAlign w:val="center"/>
          </w:tcPr>
          <w:p w14:paraId="64FFFD5E">
            <w:pPr>
              <w:widowControl/>
              <w:textAlignment w:val="center"/>
              <w:rPr>
                <w:rFonts w:hint="eastAsia" w:ascii="仿宋" w:hAnsi="仿宋" w:eastAsia="仿宋" w:cs="宋体"/>
                <w:color w:val="000000"/>
                <w:kern w:val="0"/>
                <w:sz w:val="24"/>
                <w:szCs w:val="24"/>
              </w:rPr>
            </w:pPr>
            <w:r>
              <w:rPr>
                <w:rFonts w:hint="eastAsia" w:ascii="仿宋" w:hAnsi="仿宋" w:eastAsia="仿宋" w:cs="宋体"/>
                <w:color w:val="000000"/>
                <w:kern w:val="0"/>
                <w:sz w:val="24"/>
                <w:szCs w:val="24"/>
              </w:rPr>
              <w:t>综合楼2F检验科</w:t>
            </w:r>
          </w:p>
        </w:tc>
      </w:tr>
      <w:tr w14:paraId="244CFD8F">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70442D85">
            <w:pPr>
              <w:widowControl/>
              <w:jc w:val="center"/>
              <w:textAlignment w:val="center"/>
              <w:rPr>
                <w:rFonts w:ascii="仿宋" w:hAnsi="仿宋" w:eastAsia="仿宋" w:cs="宋体"/>
                <w:color w:val="000000"/>
                <w:sz w:val="24"/>
                <w:szCs w:val="24"/>
              </w:rPr>
            </w:pPr>
            <w:r>
              <w:rPr>
                <w:rFonts w:hint="eastAsia" w:ascii="仿宋" w:hAnsi="仿宋" w:eastAsia="仿宋" w:cs="宋体"/>
                <w:color w:val="000000"/>
                <w:kern w:val="0"/>
                <w:sz w:val="24"/>
                <w:szCs w:val="24"/>
              </w:rPr>
              <w:t>28</w:t>
            </w:r>
          </w:p>
        </w:tc>
        <w:tc>
          <w:tcPr>
            <w:tcW w:w="474" w:type="pct"/>
            <w:tcBorders>
              <w:top w:val="nil"/>
              <w:left w:val="nil"/>
              <w:bottom w:val="single" w:color="000000" w:sz="8" w:space="0"/>
              <w:right w:val="single" w:color="000000" w:sz="8" w:space="0"/>
            </w:tcBorders>
            <w:vAlign w:val="center"/>
          </w:tcPr>
          <w:p w14:paraId="20AE555D">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精密空调</w:t>
            </w:r>
          </w:p>
        </w:tc>
        <w:tc>
          <w:tcPr>
            <w:tcW w:w="1496" w:type="pct"/>
            <w:tcBorders>
              <w:top w:val="nil"/>
              <w:left w:val="nil"/>
              <w:bottom w:val="single" w:color="000000" w:sz="8" w:space="0"/>
              <w:right w:val="single" w:color="000000" w:sz="8" w:space="0"/>
            </w:tcBorders>
            <w:vAlign w:val="center"/>
          </w:tcPr>
          <w:p w14:paraId="22D6A5D5">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DME12MCSUP1</w:t>
            </w:r>
          </w:p>
        </w:tc>
        <w:tc>
          <w:tcPr>
            <w:tcW w:w="629" w:type="pct"/>
            <w:tcBorders>
              <w:top w:val="nil"/>
              <w:left w:val="nil"/>
              <w:bottom w:val="single" w:color="000000" w:sz="8" w:space="0"/>
              <w:right w:val="single" w:color="000000" w:sz="8" w:space="0"/>
            </w:tcBorders>
            <w:vAlign w:val="center"/>
          </w:tcPr>
          <w:p w14:paraId="567C2E8B">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维谛</w:t>
            </w:r>
          </w:p>
        </w:tc>
        <w:tc>
          <w:tcPr>
            <w:tcW w:w="308" w:type="pct"/>
            <w:tcBorders>
              <w:top w:val="nil"/>
              <w:left w:val="nil"/>
              <w:bottom w:val="single" w:color="000000" w:sz="8" w:space="0"/>
              <w:right w:val="single" w:color="000000" w:sz="8" w:space="0"/>
            </w:tcBorders>
            <w:vAlign w:val="center"/>
          </w:tcPr>
          <w:p w14:paraId="09AA9031">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6141E883">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center"/>
          </w:tcPr>
          <w:p w14:paraId="76AAE159">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信息中心蓄电池间</w:t>
            </w:r>
          </w:p>
        </w:tc>
      </w:tr>
      <w:tr w14:paraId="37056E11">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66317433">
            <w:pPr>
              <w:widowControl/>
              <w:jc w:val="center"/>
              <w:textAlignment w:val="center"/>
              <w:rPr>
                <w:rFonts w:ascii="仿宋" w:hAnsi="仿宋" w:eastAsia="仿宋" w:cs="宋体"/>
                <w:color w:val="000000"/>
                <w:sz w:val="24"/>
                <w:szCs w:val="24"/>
              </w:rPr>
            </w:pPr>
            <w:r>
              <w:rPr>
                <w:rFonts w:hint="eastAsia" w:ascii="仿宋" w:hAnsi="仿宋" w:eastAsia="仿宋" w:cs="宋体"/>
                <w:color w:val="000000"/>
                <w:kern w:val="0"/>
                <w:sz w:val="24"/>
                <w:szCs w:val="24"/>
              </w:rPr>
              <w:t>29</w:t>
            </w:r>
          </w:p>
        </w:tc>
        <w:tc>
          <w:tcPr>
            <w:tcW w:w="474" w:type="pct"/>
            <w:tcBorders>
              <w:top w:val="nil"/>
              <w:left w:val="nil"/>
              <w:bottom w:val="single" w:color="000000" w:sz="8" w:space="0"/>
              <w:right w:val="single" w:color="000000" w:sz="8" w:space="0"/>
            </w:tcBorders>
            <w:vAlign w:val="center"/>
          </w:tcPr>
          <w:p w14:paraId="7D6F5FA2">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精密空调</w:t>
            </w:r>
          </w:p>
        </w:tc>
        <w:tc>
          <w:tcPr>
            <w:tcW w:w="1496" w:type="pct"/>
            <w:tcBorders>
              <w:top w:val="nil"/>
              <w:left w:val="nil"/>
              <w:bottom w:val="single" w:color="000000" w:sz="8" w:space="0"/>
              <w:right w:val="single" w:color="000000" w:sz="8" w:space="0"/>
            </w:tcBorders>
            <w:vAlign w:val="center"/>
          </w:tcPr>
          <w:p w14:paraId="06A0C66B">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DME17MCOUP1</w:t>
            </w:r>
          </w:p>
        </w:tc>
        <w:tc>
          <w:tcPr>
            <w:tcW w:w="629" w:type="pct"/>
            <w:tcBorders>
              <w:top w:val="nil"/>
              <w:left w:val="nil"/>
              <w:bottom w:val="single" w:color="000000" w:sz="8" w:space="0"/>
              <w:right w:val="single" w:color="000000" w:sz="8" w:space="0"/>
            </w:tcBorders>
            <w:vAlign w:val="center"/>
          </w:tcPr>
          <w:p w14:paraId="3B479FDD">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维谛</w:t>
            </w:r>
          </w:p>
        </w:tc>
        <w:tc>
          <w:tcPr>
            <w:tcW w:w="308" w:type="pct"/>
            <w:tcBorders>
              <w:top w:val="nil"/>
              <w:left w:val="nil"/>
              <w:bottom w:val="single" w:color="000000" w:sz="8" w:space="0"/>
              <w:right w:val="single" w:color="000000" w:sz="8" w:space="0"/>
            </w:tcBorders>
            <w:vAlign w:val="center"/>
          </w:tcPr>
          <w:p w14:paraId="64ABE87A">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6728A9C1">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center"/>
          </w:tcPr>
          <w:p w14:paraId="2EC8659C">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信息中心UPS间</w:t>
            </w:r>
          </w:p>
        </w:tc>
      </w:tr>
      <w:tr w14:paraId="6F0B1AAD">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2888883A">
            <w:pPr>
              <w:widowControl/>
              <w:jc w:val="center"/>
              <w:textAlignment w:val="center"/>
              <w:rPr>
                <w:rFonts w:ascii="仿宋" w:hAnsi="仿宋" w:eastAsia="仿宋" w:cs="宋体"/>
                <w:color w:val="000000"/>
                <w:sz w:val="24"/>
                <w:szCs w:val="24"/>
              </w:rPr>
            </w:pPr>
            <w:r>
              <w:rPr>
                <w:rFonts w:hint="eastAsia" w:ascii="仿宋" w:hAnsi="仿宋" w:eastAsia="仿宋" w:cs="宋体"/>
                <w:color w:val="000000"/>
                <w:sz w:val="24"/>
                <w:szCs w:val="24"/>
              </w:rPr>
              <w:t>30</w:t>
            </w:r>
          </w:p>
        </w:tc>
        <w:tc>
          <w:tcPr>
            <w:tcW w:w="474" w:type="pct"/>
            <w:tcBorders>
              <w:top w:val="nil"/>
              <w:left w:val="nil"/>
              <w:bottom w:val="single" w:color="000000" w:sz="8" w:space="0"/>
              <w:right w:val="single" w:color="000000" w:sz="8" w:space="0"/>
            </w:tcBorders>
            <w:vAlign w:val="center"/>
          </w:tcPr>
          <w:p w14:paraId="60DCEB3B">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精密空调</w:t>
            </w:r>
          </w:p>
        </w:tc>
        <w:tc>
          <w:tcPr>
            <w:tcW w:w="1496" w:type="pct"/>
            <w:tcBorders>
              <w:top w:val="nil"/>
              <w:left w:val="nil"/>
              <w:bottom w:val="single" w:color="000000" w:sz="8" w:space="0"/>
              <w:right w:val="nil"/>
            </w:tcBorders>
            <w:vAlign w:val="center"/>
          </w:tcPr>
          <w:p w14:paraId="36BF0481">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ACRD300-GCNA</w:t>
            </w:r>
          </w:p>
        </w:tc>
        <w:tc>
          <w:tcPr>
            <w:tcW w:w="629" w:type="pct"/>
            <w:tcBorders>
              <w:top w:val="nil"/>
              <w:left w:val="single" w:color="000000" w:sz="8" w:space="0"/>
              <w:bottom w:val="single" w:color="000000" w:sz="8" w:space="0"/>
              <w:right w:val="single" w:color="000000" w:sz="8" w:space="0"/>
            </w:tcBorders>
            <w:vAlign w:val="center"/>
          </w:tcPr>
          <w:p w14:paraId="13D56E1D">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施耐德</w:t>
            </w:r>
          </w:p>
        </w:tc>
        <w:tc>
          <w:tcPr>
            <w:tcW w:w="308" w:type="pct"/>
            <w:tcBorders>
              <w:top w:val="nil"/>
              <w:left w:val="nil"/>
              <w:bottom w:val="single" w:color="000000" w:sz="8" w:space="0"/>
              <w:right w:val="single" w:color="000000" w:sz="8" w:space="0"/>
            </w:tcBorders>
            <w:vAlign w:val="center"/>
          </w:tcPr>
          <w:p w14:paraId="64AE63D6">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1548C99F">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14</w:t>
            </w:r>
          </w:p>
        </w:tc>
        <w:tc>
          <w:tcPr>
            <w:tcW w:w="1327" w:type="pct"/>
            <w:tcBorders>
              <w:top w:val="nil"/>
              <w:left w:val="nil"/>
              <w:bottom w:val="single" w:color="000000" w:sz="8" w:space="0"/>
              <w:right w:val="single" w:color="000000" w:sz="8" w:space="0"/>
            </w:tcBorders>
            <w:vAlign w:val="center"/>
          </w:tcPr>
          <w:p w14:paraId="47CF42E5">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信息中心机房</w:t>
            </w:r>
          </w:p>
        </w:tc>
      </w:tr>
      <w:tr w14:paraId="39C78246">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195650BE">
            <w:pPr>
              <w:widowControl/>
              <w:jc w:val="center"/>
              <w:textAlignment w:val="center"/>
              <w:rPr>
                <w:rFonts w:ascii="仿宋" w:hAnsi="仿宋" w:eastAsia="仿宋" w:cs="宋体"/>
                <w:color w:val="000000"/>
                <w:sz w:val="24"/>
                <w:szCs w:val="24"/>
              </w:rPr>
            </w:pPr>
            <w:r>
              <w:rPr>
                <w:rFonts w:hint="eastAsia" w:ascii="仿宋" w:hAnsi="仿宋" w:eastAsia="仿宋" w:cs="宋体"/>
                <w:color w:val="000000"/>
                <w:sz w:val="24"/>
                <w:szCs w:val="24"/>
              </w:rPr>
              <w:t>31</w:t>
            </w:r>
          </w:p>
        </w:tc>
        <w:tc>
          <w:tcPr>
            <w:tcW w:w="474" w:type="pct"/>
            <w:tcBorders>
              <w:top w:val="nil"/>
              <w:left w:val="nil"/>
              <w:bottom w:val="single" w:color="000000" w:sz="8" w:space="0"/>
              <w:right w:val="single" w:color="000000" w:sz="8" w:space="0"/>
            </w:tcBorders>
            <w:vAlign w:val="center"/>
          </w:tcPr>
          <w:p w14:paraId="687261F1">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精密空调</w:t>
            </w:r>
          </w:p>
        </w:tc>
        <w:tc>
          <w:tcPr>
            <w:tcW w:w="1496" w:type="pct"/>
            <w:tcBorders>
              <w:top w:val="nil"/>
              <w:left w:val="nil"/>
              <w:bottom w:val="single" w:color="000000" w:sz="8" w:space="0"/>
              <w:right w:val="single" w:color="000000" w:sz="8" w:space="0"/>
            </w:tcBorders>
            <w:vAlign w:val="center"/>
          </w:tcPr>
          <w:p w14:paraId="4EAE92D4">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DAU050</w:t>
            </w:r>
          </w:p>
        </w:tc>
        <w:tc>
          <w:tcPr>
            <w:tcW w:w="629" w:type="pct"/>
            <w:tcBorders>
              <w:top w:val="nil"/>
              <w:left w:val="nil"/>
              <w:bottom w:val="single" w:color="000000" w:sz="8" w:space="0"/>
              <w:right w:val="single" w:color="000000" w:sz="8" w:space="0"/>
            </w:tcBorders>
            <w:vAlign w:val="center"/>
          </w:tcPr>
          <w:p w14:paraId="7A24DD81">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克莱门特</w:t>
            </w:r>
          </w:p>
        </w:tc>
        <w:tc>
          <w:tcPr>
            <w:tcW w:w="308" w:type="pct"/>
            <w:tcBorders>
              <w:top w:val="nil"/>
              <w:left w:val="nil"/>
              <w:bottom w:val="single" w:color="000000" w:sz="8" w:space="0"/>
              <w:right w:val="single" w:color="000000" w:sz="8" w:space="0"/>
            </w:tcBorders>
            <w:vAlign w:val="center"/>
          </w:tcPr>
          <w:p w14:paraId="255669E1">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24D77BC0">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1</w:t>
            </w:r>
          </w:p>
        </w:tc>
        <w:tc>
          <w:tcPr>
            <w:tcW w:w="1327" w:type="pct"/>
            <w:tcBorders>
              <w:top w:val="nil"/>
              <w:left w:val="nil"/>
              <w:bottom w:val="single" w:color="000000" w:sz="8" w:space="0"/>
              <w:right w:val="single" w:color="000000" w:sz="8" w:space="0"/>
            </w:tcBorders>
            <w:vAlign w:val="center"/>
          </w:tcPr>
          <w:p w14:paraId="7ED1F2D7">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灾备机房</w:t>
            </w:r>
          </w:p>
        </w:tc>
      </w:tr>
      <w:tr w14:paraId="2860A82A">
        <w:tblPrEx>
          <w:tblCellMar>
            <w:top w:w="0" w:type="dxa"/>
            <w:left w:w="108" w:type="dxa"/>
            <w:bottom w:w="0" w:type="dxa"/>
            <w:right w:w="108" w:type="dxa"/>
          </w:tblCellMar>
        </w:tblPrEx>
        <w:trPr>
          <w:trHeight w:val="735" w:hRule="atLeast"/>
        </w:trPr>
        <w:tc>
          <w:tcPr>
            <w:tcW w:w="376" w:type="pct"/>
            <w:tcBorders>
              <w:top w:val="nil"/>
              <w:left w:val="single" w:color="000000" w:sz="8" w:space="0"/>
              <w:bottom w:val="single" w:color="000000" w:sz="8" w:space="0"/>
              <w:right w:val="single" w:color="000000" w:sz="8" w:space="0"/>
            </w:tcBorders>
            <w:vAlign w:val="center"/>
          </w:tcPr>
          <w:p w14:paraId="7DF589F3">
            <w:pPr>
              <w:widowControl/>
              <w:jc w:val="center"/>
              <w:textAlignment w:val="center"/>
              <w:rPr>
                <w:rFonts w:ascii="仿宋" w:hAnsi="仿宋" w:eastAsia="仿宋" w:cs="宋体"/>
                <w:color w:val="000000"/>
                <w:sz w:val="24"/>
                <w:szCs w:val="24"/>
              </w:rPr>
            </w:pPr>
            <w:r>
              <w:rPr>
                <w:rFonts w:hint="eastAsia" w:ascii="仿宋" w:hAnsi="仿宋" w:eastAsia="仿宋" w:cs="宋体"/>
                <w:color w:val="000000"/>
                <w:sz w:val="24"/>
                <w:szCs w:val="24"/>
              </w:rPr>
              <w:t>32</w:t>
            </w:r>
          </w:p>
        </w:tc>
        <w:tc>
          <w:tcPr>
            <w:tcW w:w="474" w:type="pct"/>
            <w:tcBorders>
              <w:top w:val="nil"/>
              <w:left w:val="nil"/>
              <w:bottom w:val="single" w:color="000000" w:sz="8" w:space="0"/>
              <w:right w:val="single" w:color="000000" w:sz="8" w:space="0"/>
            </w:tcBorders>
            <w:vAlign w:val="center"/>
          </w:tcPr>
          <w:p w14:paraId="6BB7D4C7">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精密空调</w:t>
            </w:r>
          </w:p>
        </w:tc>
        <w:tc>
          <w:tcPr>
            <w:tcW w:w="1496" w:type="pct"/>
            <w:tcBorders>
              <w:top w:val="nil"/>
              <w:left w:val="nil"/>
              <w:bottom w:val="single" w:color="000000" w:sz="8" w:space="0"/>
              <w:right w:val="single" w:color="000000" w:sz="8" w:space="0"/>
            </w:tcBorders>
            <w:vAlign w:val="center"/>
          </w:tcPr>
          <w:p w14:paraId="7F41B466">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P1030DA</w:t>
            </w:r>
          </w:p>
        </w:tc>
        <w:tc>
          <w:tcPr>
            <w:tcW w:w="629" w:type="pct"/>
            <w:tcBorders>
              <w:top w:val="nil"/>
              <w:left w:val="nil"/>
              <w:bottom w:val="single" w:color="000000" w:sz="8" w:space="0"/>
              <w:right w:val="single" w:color="000000" w:sz="8" w:space="0"/>
            </w:tcBorders>
            <w:vAlign w:val="center"/>
          </w:tcPr>
          <w:p w14:paraId="225F4437">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维谛</w:t>
            </w:r>
          </w:p>
        </w:tc>
        <w:tc>
          <w:tcPr>
            <w:tcW w:w="308" w:type="pct"/>
            <w:tcBorders>
              <w:top w:val="nil"/>
              <w:left w:val="nil"/>
              <w:bottom w:val="single" w:color="000000" w:sz="8" w:space="0"/>
              <w:right w:val="single" w:color="000000" w:sz="8" w:space="0"/>
            </w:tcBorders>
            <w:vAlign w:val="center"/>
          </w:tcPr>
          <w:p w14:paraId="3D56D3AB">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7E6F46C6">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2</w:t>
            </w:r>
          </w:p>
        </w:tc>
        <w:tc>
          <w:tcPr>
            <w:tcW w:w="1327" w:type="pct"/>
            <w:tcBorders>
              <w:top w:val="nil"/>
              <w:left w:val="nil"/>
              <w:bottom w:val="single" w:color="000000" w:sz="8" w:space="0"/>
              <w:right w:val="single" w:color="000000" w:sz="8" w:space="0"/>
            </w:tcBorders>
            <w:vAlign w:val="center"/>
          </w:tcPr>
          <w:p w14:paraId="520C0F23">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灾备机房</w:t>
            </w:r>
          </w:p>
        </w:tc>
      </w:tr>
      <w:tr w14:paraId="1AAF3FFA">
        <w:tblPrEx>
          <w:tblCellMar>
            <w:top w:w="0" w:type="dxa"/>
            <w:left w:w="108" w:type="dxa"/>
            <w:bottom w:w="0" w:type="dxa"/>
            <w:right w:w="108" w:type="dxa"/>
          </w:tblCellMar>
        </w:tblPrEx>
        <w:trPr>
          <w:trHeight w:val="1057" w:hRule="atLeast"/>
        </w:trPr>
        <w:tc>
          <w:tcPr>
            <w:tcW w:w="376" w:type="pct"/>
            <w:tcBorders>
              <w:top w:val="nil"/>
              <w:left w:val="single" w:color="000000" w:sz="8" w:space="0"/>
              <w:bottom w:val="single" w:color="000000" w:sz="8" w:space="0"/>
              <w:right w:val="single" w:color="000000" w:sz="8" w:space="0"/>
            </w:tcBorders>
            <w:vAlign w:val="center"/>
          </w:tcPr>
          <w:p w14:paraId="7ADDEA18">
            <w:pPr>
              <w:widowControl/>
              <w:jc w:val="center"/>
              <w:textAlignment w:val="center"/>
              <w:rPr>
                <w:rFonts w:ascii="仿宋" w:hAnsi="仿宋" w:eastAsia="仿宋" w:cs="宋体"/>
                <w:color w:val="000000"/>
                <w:sz w:val="24"/>
                <w:szCs w:val="24"/>
              </w:rPr>
            </w:pPr>
            <w:r>
              <w:rPr>
                <w:rFonts w:hint="eastAsia" w:ascii="仿宋" w:hAnsi="仿宋" w:eastAsia="仿宋" w:cs="宋体"/>
                <w:color w:val="000000"/>
                <w:sz w:val="24"/>
                <w:szCs w:val="24"/>
              </w:rPr>
              <w:t>33</w:t>
            </w:r>
          </w:p>
        </w:tc>
        <w:tc>
          <w:tcPr>
            <w:tcW w:w="474" w:type="pct"/>
            <w:tcBorders>
              <w:top w:val="nil"/>
              <w:left w:val="nil"/>
              <w:bottom w:val="single" w:color="000000" w:sz="8" w:space="0"/>
              <w:right w:val="single" w:color="000000" w:sz="8" w:space="0"/>
            </w:tcBorders>
            <w:vAlign w:val="center"/>
          </w:tcPr>
          <w:p w14:paraId="11A5B517">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精密空调</w:t>
            </w:r>
          </w:p>
        </w:tc>
        <w:tc>
          <w:tcPr>
            <w:tcW w:w="1496" w:type="pct"/>
            <w:tcBorders>
              <w:top w:val="nil"/>
              <w:left w:val="nil"/>
              <w:bottom w:val="single" w:color="000000" w:sz="8" w:space="0"/>
              <w:right w:val="single" w:color="000000" w:sz="8" w:space="0"/>
            </w:tcBorders>
            <w:vAlign w:val="center"/>
          </w:tcPr>
          <w:p w14:paraId="45E38434">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TUAR1121A</w:t>
            </w:r>
          </w:p>
        </w:tc>
        <w:tc>
          <w:tcPr>
            <w:tcW w:w="629" w:type="pct"/>
            <w:tcBorders>
              <w:top w:val="nil"/>
              <w:left w:val="nil"/>
              <w:bottom w:val="single" w:color="000000" w:sz="8" w:space="0"/>
              <w:right w:val="single" w:color="000000" w:sz="8" w:space="0"/>
            </w:tcBorders>
            <w:vAlign w:val="center"/>
          </w:tcPr>
          <w:p w14:paraId="65328698">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施耐德</w:t>
            </w:r>
          </w:p>
        </w:tc>
        <w:tc>
          <w:tcPr>
            <w:tcW w:w="308" w:type="pct"/>
            <w:tcBorders>
              <w:top w:val="nil"/>
              <w:left w:val="nil"/>
              <w:bottom w:val="single" w:color="000000" w:sz="8" w:space="0"/>
              <w:right w:val="single" w:color="000000" w:sz="8" w:space="0"/>
            </w:tcBorders>
            <w:vAlign w:val="center"/>
          </w:tcPr>
          <w:p w14:paraId="554433A1">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single" w:color="000000" w:sz="8" w:space="0"/>
              <w:right w:val="single" w:color="000000" w:sz="8" w:space="0"/>
            </w:tcBorders>
            <w:vAlign w:val="center"/>
          </w:tcPr>
          <w:p w14:paraId="64F80023">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4</w:t>
            </w:r>
          </w:p>
        </w:tc>
        <w:tc>
          <w:tcPr>
            <w:tcW w:w="1327" w:type="pct"/>
            <w:tcBorders>
              <w:top w:val="nil"/>
              <w:left w:val="nil"/>
              <w:bottom w:val="single" w:color="000000" w:sz="8" w:space="0"/>
              <w:right w:val="single" w:color="000000" w:sz="8" w:space="0"/>
            </w:tcBorders>
            <w:vAlign w:val="center"/>
          </w:tcPr>
          <w:p w14:paraId="3A6406B3">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设备科核磁共振机房</w:t>
            </w:r>
          </w:p>
        </w:tc>
      </w:tr>
      <w:tr w14:paraId="372E2D4D">
        <w:tblPrEx>
          <w:tblCellMar>
            <w:top w:w="0" w:type="dxa"/>
            <w:left w:w="108" w:type="dxa"/>
            <w:bottom w:w="0" w:type="dxa"/>
            <w:right w:w="108" w:type="dxa"/>
          </w:tblCellMar>
        </w:tblPrEx>
        <w:trPr>
          <w:trHeight w:val="1057" w:hRule="atLeast"/>
        </w:trPr>
        <w:tc>
          <w:tcPr>
            <w:tcW w:w="376" w:type="pct"/>
            <w:tcBorders>
              <w:top w:val="nil"/>
              <w:left w:val="single" w:color="000000" w:sz="8" w:space="0"/>
              <w:bottom w:val="nil"/>
              <w:right w:val="single" w:color="000000" w:sz="8" w:space="0"/>
            </w:tcBorders>
            <w:vAlign w:val="center"/>
          </w:tcPr>
          <w:p w14:paraId="19D3AA51">
            <w:pPr>
              <w:widowControl/>
              <w:jc w:val="center"/>
              <w:textAlignment w:val="center"/>
              <w:rPr>
                <w:rFonts w:ascii="仿宋" w:hAnsi="仿宋" w:eastAsia="仿宋" w:cs="宋体"/>
                <w:color w:val="000000"/>
                <w:sz w:val="24"/>
                <w:szCs w:val="24"/>
              </w:rPr>
            </w:pPr>
            <w:r>
              <w:rPr>
                <w:rFonts w:hint="eastAsia" w:ascii="仿宋" w:hAnsi="仿宋" w:eastAsia="仿宋" w:cs="宋体"/>
                <w:color w:val="000000"/>
                <w:sz w:val="24"/>
                <w:szCs w:val="24"/>
              </w:rPr>
              <w:t>34</w:t>
            </w:r>
          </w:p>
        </w:tc>
        <w:tc>
          <w:tcPr>
            <w:tcW w:w="474" w:type="pct"/>
            <w:tcBorders>
              <w:top w:val="nil"/>
              <w:left w:val="nil"/>
              <w:bottom w:val="nil"/>
              <w:right w:val="single" w:color="000000" w:sz="8" w:space="0"/>
            </w:tcBorders>
            <w:vAlign w:val="center"/>
          </w:tcPr>
          <w:p w14:paraId="7255E32F">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精密空调</w:t>
            </w:r>
          </w:p>
        </w:tc>
        <w:tc>
          <w:tcPr>
            <w:tcW w:w="1496" w:type="pct"/>
            <w:tcBorders>
              <w:top w:val="nil"/>
              <w:left w:val="nil"/>
              <w:bottom w:val="nil"/>
              <w:right w:val="single" w:color="000000" w:sz="8" w:space="0"/>
            </w:tcBorders>
            <w:vAlign w:val="center"/>
          </w:tcPr>
          <w:p w14:paraId="55B45F1C">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SUA0501</w:t>
            </w:r>
          </w:p>
        </w:tc>
        <w:tc>
          <w:tcPr>
            <w:tcW w:w="629" w:type="pct"/>
            <w:tcBorders>
              <w:top w:val="nil"/>
              <w:left w:val="nil"/>
              <w:bottom w:val="nil"/>
              <w:right w:val="single" w:color="000000" w:sz="8" w:space="0"/>
            </w:tcBorders>
            <w:vAlign w:val="center"/>
          </w:tcPr>
          <w:p w14:paraId="1A046C4B">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施耐德</w:t>
            </w:r>
          </w:p>
        </w:tc>
        <w:tc>
          <w:tcPr>
            <w:tcW w:w="308" w:type="pct"/>
            <w:tcBorders>
              <w:top w:val="nil"/>
              <w:left w:val="nil"/>
              <w:bottom w:val="nil"/>
              <w:right w:val="single" w:color="000000" w:sz="8" w:space="0"/>
            </w:tcBorders>
            <w:vAlign w:val="center"/>
          </w:tcPr>
          <w:p w14:paraId="1C549D55">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台</w:t>
            </w:r>
          </w:p>
        </w:tc>
        <w:tc>
          <w:tcPr>
            <w:tcW w:w="389" w:type="pct"/>
            <w:tcBorders>
              <w:top w:val="nil"/>
              <w:left w:val="nil"/>
              <w:bottom w:val="nil"/>
              <w:right w:val="single" w:color="000000" w:sz="8" w:space="0"/>
            </w:tcBorders>
            <w:vAlign w:val="center"/>
          </w:tcPr>
          <w:p w14:paraId="5DEA39A7">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2</w:t>
            </w:r>
          </w:p>
        </w:tc>
        <w:tc>
          <w:tcPr>
            <w:tcW w:w="1327" w:type="pct"/>
            <w:tcBorders>
              <w:top w:val="nil"/>
              <w:left w:val="nil"/>
              <w:bottom w:val="nil"/>
              <w:right w:val="single" w:color="000000" w:sz="8" w:space="0"/>
            </w:tcBorders>
            <w:vAlign w:val="center"/>
          </w:tcPr>
          <w:p w14:paraId="4C22A68A">
            <w:pPr>
              <w:widowControl/>
              <w:jc w:val="center"/>
              <w:textAlignment w:val="center"/>
              <w:rPr>
                <w:rFonts w:hint="eastAsia" w:ascii="仿宋" w:hAnsi="仿宋" w:eastAsia="仿宋" w:cs="宋体"/>
                <w:color w:val="000000"/>
                <w:sz w:val="24"/>
                <w:szCs w:val="24"/>
              </w:rPr>
            </w:pPr>
            <w:r>
              <w:rPr>
                <w:rFonts w:hint="eastAsia" w:ascii="仿宋" w:hAnsi="仿宋" w:eastAsia="仿宋" w:cs="宋体"/>
                <w:color w:val="000000"/>
                <w:kern w:val="0"/>
                <w:sz w:val="24"/>
                <w:szCs w:val="24"/>
              </w:rPr>
              <w:t>设备科核医学室</w:t>
            </w:r>
          </w:p>
        </w:tc>
      </w:tr>
    </w:tbl>
    <w:p w14:paraId="6E49D5E5">
      <w:pPr>
        <w:autoSpaceDE w:val="0"/>
        <w:autoSpaceDN w:val="0"/>
        <w:adjustRightInd w:val="0"/>
        <w:spacing w:line="360" w:lineRule="auto"/>
        <w:outlineLvl w:val="1"/>
        <w:rPr>
          <w:rFonts w:ascii="仿宋" w:hAnsi="仿宋" w:eastAsia="仿宋"/>
          <w:b/>
          <w:bCs/>
          <w:sz w:val="24"/>
          <w:szCs w:val="24"/>
        </w:rPr>
      </w:pPr>
    </w:p>
    <w:p w14:paraId="245F523F">
      <w:pPr>
        <w:autoSpaceDE w:val="0"/>
        <w:autoSpaceDN w:val="0"/>
        <w:adjustRightInd w:val="0"/>
        <w:spacing w:line="360" w:lineRule="auto"/>
        <w:outlineLvl w:val="1"/>
        <w:rPr>
          <w:rFonts w:ascii="仿宋" w:hAnsi="仿宋" w:eastAsia="仿宋"/>
          <w:b/>
          <w:bCs/>
          <w:sz w:val="24"/>
          <w:szCs w:val="24"/>
        </w:rPr>
      </w:pPr>
      <w:r>
        <w:rPr>
          <w:rFonts w:hint="eastAsia" w:ascii="仿宋" w:hAnsi="仿宋" w:eastAsia="仿宋"/>
          <w:b/>
          <w:bCs/>
          <w:sz w:val="24"/>
          <w:szCs w:val="24"/>
        </w:rPr>
        <w:t>三、服务标准和质量</w:t>
      </w:r>
    </w:p>
    <w:p w14:paraId="3A9AB357">
      <w:pPr>
        <w:tabs>
          <w:tab w:val="right" w:pos="8306"/>
        </w:tabs>
        <w:autoSpaceDE w:val="0"/>
        <w:autoSpaceDN w:val="0"/>
        <w:adjustRightInd w:val="0"/>
        <w:spacing w:line="360" w:lineRule="auto"/>
        <w:rPr>
          <w:rFonts w:ascii="仿宋" w:hAnsi="仿宋" w:eastAsia="仿宋" w:cs="宋体"/>
          <w:sz w:val="24"/>
          <w:szCs w:val="24"/>
        </w:rPr>
      </w:pPr>
      <w:bookmarkStart w:id="0" w:name="_Toc30475"/>
      <w:bookmarkEnd w:id="0"/>
      <w:r>
        <w:rPr>
          <w:rFonts w:hint="eastAsia" w:ascii="仿宋" w:hAnsi="仿宋" w:eastAsia="仿宋" w:cs="宋体"/>
          <w:sz w:val="24"/>
          <w:szCs w:val="24"/>
        </w:rPr>
        <w:t>1、提供7×24技术服务。</w:t>
      </w:r>
      <w:r>
        <w:rPr>
          <w:rFonts w:ascii="仿宋" w:hAnsi="仿宋" w:eastAsia="仿宋" w:cs="宋体"/>
          <w:sz w:val="24"/>
          <w:szCs w:val="24"/>
        </w:rPr>
        <w:tab/>
      </w:r>
    </w:p>
    <w:p w14:paraId="47D1B109">
      <w:pPr>
        <w:autoSpaceDE w:val="0"/>
        <w:autoSpaceDN w:val="0"/>
        <w:adjustRightInd w:val="0"/>
        <w:spacing w:line="360" w:lineRule="auto"/>
        <w:ind w:firstLine="240" w:firstLineChars="100"/>
        <w:rPr>
          <w:rFonts w:ascii="仿宋" w:hAnsi="仿宋" w:eastAsia="仿宋" w:cs="宋体"/>
          <w:sz w:val="24"/>
          <w:szCs w:val="24"/>
        </w:rPr>
      </w:pPr>
      <w:r>
        <w:rPr>
          <w:rFonts w:hint="eastAsia" w:ascii="仿宋" w:hAnsi="仿宋" w:eastAsia="仿宋" w:cs="宋体"/>
          <w:sz w:val="24"/>
          <w:szCs w:val="24"/>
        </w:rPr>
        <w:t>提供7×24小时电话技术支持，故障报修响应时间应在30分钟内。</w:t>
      </w:r>
    </w:p>
    <w:p w14:paraId="714FA627">
      <w:pPr>
        <w:autoSpaceDE w:val="0"/>
        <w:autoSpaceDN w:val="0"/>
        <w:adjustRightInd w:val="0"/>
        <w:spacing w:line="360" w:lineRule="auto"/>
        <w:ind w:firstLine="240" w:firstLineChars="100"/>
        <w:rPr>
          <w:rFonts w:ascii="仿宋" w:hAnsi="仿宋" w:eastAsia="仿宋" w:cs="宋体"/>
          <w:sz w:val="24"/>
          <w:szCs w:val="24"/>
        </w:rPr>
      </w:pPr>
      <w:r>
        <w:rPr>
          <w:rFonts w:hint="eastAsia" w:ascii="仿宋" w:hAnsi="仿宋" w:eastAsia="仿宋" w:cs="宋体"/>
          <w:sz w:val="24"/>
          <w:szCs w:val="24"/>
        </w:rPr>
        <w:t>当接到报修电话后，紧急事件处理时间1小时，高优先级事件处理时间2小时；紧急缺陷处理时间2小时，普通缺陷处理时间4-8小时。</w:t>
      </w:r>
    </w:p>
    <w:p w14:paraId="1052B213">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2、维保包含设备整机及整机中各种备件费用、人工费、差旅费等。除空调过滤网、皮带耗材以外，更换的任何零配件，须为精密空调设备原装零配件，即更换的新零配件须与原装零配件的品牌、型号、规格保持一致；如因客观原因（原装零配件停产等）无法更换原装零配件时，必须经院方同意，更换同档次品牌、性能质量不低于原装零配件的新零配件；并且保障替代的零配件是新的未使用过和未经修复的，未经院方许可的不得使用其他（非新的）配件。</w:t>
      </w:r>
    </w:p>
    <w:p w14:paraId="2E548E8D">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3、提供维保年度内不少于6次定期预防性巡检维护服务，以保证设备正常工作，具体巡检时间及内容由院方设备管理人员根据具体情况指定。</w:t>
      </w:r>
    </w:p>
    <w:p w14:paraId="46EF2835">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4、维护工程师在做完每次巡检或维护后，完整填写巡检或维护结果的报告，并交付需保方存档。</w:t>
      </w:r>
    </w:p>
    <w:p w14:paraId="092E53C0">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5、精密空调服务项目：</w:t>
      </w:r>
    </w:p>
    <w:p w14:paraId="7D7BE205">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（1）过滤器</w:t>
      </w:r>
      <w:r>
        <w:rPr>
          <w:rFonts w:hint="eastAsia" w:ascii="仿宋" w:hAnsi="仿宋" w:eastAsia="仿宋" w:cs="宋体"/>
          <w:sz w:val="24"/>
          <w:szCs w:val="24"/>
        </w:rPr>
        <w:tab/>
      </w:r>
      <w:r>
        <w:rPr>
          <w:rFonts w:hint="eastAsia" w:ascii="仿宋" w:hAnsi="仿宋" w:eastAsia="仿宋" w:cs="宋体"/>
          <w:sz w:val="24"/>
          <w:szCs w:val="24"/>
        </w:rPr>
        <w:t xml:space="preserve"> </w:t>
      </w:r>
    </w:p>
    <w:p w14:paraId="15BAE05D">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检测空气滤网气流是否通畅</w:t>
      </w:r>
    </w:p>
    <w:p w14:paraId="1EC1BDE6">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空气滤网清洗、更换</w:t>
      </w:r>
    </w:p>
    <w:p w14:paraId="4546EDEE">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（2）主风机</w:t>
      </w:r>
    </w:p>
    <w:p w14:paraId="62B72E73">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检查并调整皮带轮和电机的装配，检查是否牢固和正确</w:t>
      </w:r>
    </w:p>
    <w:p w14:paraId="098ADB6D">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检查并调整皮带松紧程度和状况</w:t>
      </w:r>
    </w:p>
    <w:p w14:paraId="2B73CF9E">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检查风机皮带轮与电机皮带轮是否在同一平衡轴线上</w:t>
      </w:r>
    </w:p>
    <w:p w14:paraId="573EDA17">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检查风机轴承润滑程度,是否有噪音和过大的震动</w:t>
      </w:r>
    </w:p>
    <w:p w14:paraId="208537D7">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检查风机电机温度和电流</w:t>
      </w:r>
    </w:p>
    <w:p w14:paraId="1C108B19">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（3）压缩机</w:t>
      </w:r>
    </w:p>
    <w:p w14:paraId="0322E58A">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检查油位是否正常，判定压缩机是否有漏油现象，保证压缩机系统机械部分有足够的润滑作用</w:t>
      </w:r>
    </w:p>
    <w:p w14:paraId="278ACBE3">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检查压缩机电流</w:t>
      </w:r>
    </w:p>
    <w:p w14:paraId="41E3B6CA">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检查压缩机运转声音和机身温度（运转中）是否正常</w:t>
      </w:r>
    </w:p>
    <w:p w14:paraId="3155BAE5">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检测压缩机高低压传感器的工作参数</w:t>
      </w:r>
    </w:p>
    <w:p w14:paraId="37B9CB95">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（4）风冷凝器</w:t>
      </w:r>
    </w:p>
    <w:p w14:paraId="2798364D">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检查风扇绕组，测量风扇电流</w:t>
      </w:r>
    </w:p>
    <w:p w14:paraId="65D71B4B">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检查风扇是否紧固，轴承工作状态是否正常</w:t>
      </w:r>
    </w:p>
    <w:p w14:paraId="5DC31152">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检查冷凝器盘管的清洁，保障设备的正常散热</w:t>
      </w:r>
    </w:p>
    <w:p w14:paraId="651D7291">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检查调整控制板及温度开关工作状态</w:t>
      </w:r>
    </w:p>
    <w:p w14:paraId="68A7F4B7">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（5）蒸气系统加湿器</w:t>
      </w:r>
    </w:p>
    <w:p w14:paraId="24A3F346">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检测加湿水槽、加湿罐内是否有沉积</w:t>
      </w:r>
    </w:p>
    <w:p w14:paraId="308C7FDA">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检查所有的蒸气软管的工作状态</w:t>
      </w:r>
    </w:p>
    <w:p w14:paraId="367EFE92">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检查水冷调节阀是否有渗漏</w:t>
      </w:r>
    </w:p>
    <w:p w14:paraId="0C7006A3">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（6）制冷循环部分</w:t>
      </w:r>
    </w:p>
    <w:p w14:paraId="330FCAE7">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检查制冷管路是否有泄漏</w:t>
      </w:r>
    </w:p>
    <w:p w14:paraId="1B1F8D9A">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检查压缩机吸排气压力是否正常</w:t>
      </w:r>
    </w:p>
    <w:p w14:paraId="39EC9509">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检查管道是否有不正常之震动</w:t>
      </w:r>
    </w:p>
    <w:p w14:paraId="57475408">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检查膨胀阀是否有冰堵</w:t>
      </w:r>
    </w:p>
    <w:p w14:paraId="67F0F833">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检查热气旁通</w:t>
      </w:r>
    </w:p>
    <w:p w14:paraId="5DC332D6">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（7）电气装置</w:t>
      </w:r>
    </w:p>
    <w:p w14:paraId="4BD3CDAA">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所有电器外观和动作情况</w:t>
      </w:r>
    </w:p>
    <w:p w14:paraId="4426149B">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检查和紧固所有导线连接</w:t>
      </w:r>
    </w:p>
    <w:p w14:paraId="5F2E4114">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检查校验运行状态显示</w:t>
      </w:r>
    </w:p>
    <w:p w14:paraId="796270AA">
      <w:pPr>
        <w:numPr>
          <w:ilvl w:val="0"/>
          <w:numId w:val="2"/>
        </w:num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UPS服务项目：</w:t>
      </w:r>
    </w:p>
    <w:p w14:paraId="7126706C">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（1）UPS主机保养</w:t>
      </w:r>
    </w:p>
    <w:p w14:paraId="40F4F6C2">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检查设备的运行状况</w:t>
      </w:r>
    </w:p>
    <w:p w14:paraId="681F59DF">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8"/>
          <w:szCs w:val="28"/>
        </w:rPr>
        <w:t xml:space="preserve"> </w:t>
      </w:r>
      <w:r>
        <w:rPr>
          <w:rFonts w:hint="eastAsia" w:ascii="仿宋" w:hAnsi="仿宋" w:eastAsia="仿宋" w:cs="宋体"/>
          <w:sz w:val="24"/>
          <w:szCs w:val="24"/>
        </w:rPr>
        <w:t xml:space="preserve">   ►检查监控面板按键操作功能</w:t>
      </w:r>
    </w:p>
    <w:p w14:paraId="10CC3A98">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 xml:space="preserve">    ►检测面板指示灯及蜂鸣器的功能</w:t>
      </w:r>
    </w:p>
    <w:p w14:paraId="66EE8A20">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 xml:space="preserve">    ►检查UPS系统或负载的运行数据</w:t>
      </w:r>
    </w:p>
    <w:p w14:paraId="420AC950">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对UPS主机进行除尘清扫</w:t>
      </w:r>
    </w:p>
    <w:p w14:paraId="4DF050EB">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►UPS内部清扫及空气过滤网清扫</w:t>
      </w:r>
    </w:p>
    <w:p w14:paraId="4A3DB99A">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►UPS内部连接端子紧固检查及加固</w:t>
      </w:r>
    </w:p>
    <w:p w14:paraId="632A7715">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►内部主要元器件的检查</w:t>
      </w:r>
    </w:p>
    <w:p w14:paraId="3FCC08AE">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►主回路功率元器件的检查</w:t>
      </w:r>
    </w:p>
    <w:p w14:paraId="3784A1B8">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►主要控制板工作状态</w:t>
      </w:r>
    </w:p>
    <w:p w14:paraId="761787C2">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►机器内部有无局部过热点</w:t>
      </w:r>
    </w:p>
    <w:p w14:paraId="6B440D13">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►冷却风机检查</w:t>
      </w:r>
    </w:p>
    <w:p w14:paraId="249AD758">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►运转平稳有无异常噪音</w:t>
      </w:r>
    </w:p>
    <w:p w14:paraId="3DDE5687">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►风机温度正常有无故障报警</w:t>
      </w:r>
    </w:p>
    <w:p w14:paraId="1C79D32D">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ab/>
      </w:r>
      <w:r>
        <w:rPr>
          <w:rFonts w:hint="eastAsia" w:ascii="仿宋" w:hAnsi="仿宋" w:eastAsia="仿宋" w:cs="宋体"/>
          <w:sz w:val="24"/>
          <w:szCs w:val="24"/>
        </w:rPr>
        <w:t>对UPS主机内主要部件进行静态测试</w:t>
      </w:r>
    </w:p>
    <w:p w14:paraId="0C1513A1">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►检查UPS主机内易损单元（逆变器、整流器、静态开关等）</w:t>
      </w:r>
    </w:p>
    <w:p w14:paraId="2A5E75AB">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►检查设备的输入、输出连接端子是否牢固</w:t>
      </w:r>
    </w:p>
    <w:p w14:paraId="741677C4">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►恢复设备运行，检查设备输出的主要性能指标</w:t>
      </w:r>
    </w:p>
    <w:p w14:paraId="261B3ABB">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UPS系统性能检测</w:t>
      </w:r>
    </w:p>
    <w:p w14:paraId="2D6648B6">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►系统常态模式工作是否正常</w:t>
      </w:r>
    </w:p>
    <w:p w14:paraId="3E21AB81">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►系统旁路模式运行是否正常</w:t>
      </w:r>
    </w:p>
    <w:p w14:paraId="7E0E3E21">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►系统电池供电模式运行是否正常</w:t>
      </w:r>
    </w:p>
    <w:p w14:paraId="44D9F00A">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►系统工作模式切换是否正常</w:t>
      </w:r>
    </w:p>
    <w:p w14:paraId="654D6AF6">
      <w:pPr>
        <w:autoSpaceDE w:val="0"/>
        <w:autoSpaceDN w:val="0"/>
        <w:adjustRightInd w:val="0"/>
        <w:spacing w:line="360" w:lineRule="auto"/>
        <w:rPr>
          <w:rFonts w:ascii="仿宋" w:hAnsi="仿宋" w:eastAsia="仿宋" w:cs="宋体"/>
          <w:sz w:val="24"/>
          <w:szCs w:val="24"/>
        </w:rPr>
      </w:pPr>
      <w:r>
        <w:rPr>
          <w:rFonts w:hint="eastAsia" w:ascii="仿宋" w:hAnsi="仿宋" w:eastAsia="仿宋" w:cs="宋体"/>
          <w:sz w:val="24"/>
          <w:szCs w:val="24"/>
        </w:rPr>
        <w:t>（2）UPS电池的保养</w:t>
      </w:r>
    </w:p>
    <w:p w14:paraId="788682EB">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对电池进行清扫</w:t>
      </w:r>
    </w:p>
    <w:p w14:paraId="1AB01550">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对电池组的连接进行检查</w:t>
      </w:r>
    </w:p>
    <w:p w14:paraId="5F4A055E">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►电池连接线线径大小</w:t>
      </w:r>
    </w:p>
    <w:p w14:paraId="4566FC46">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►电池接线端子紧固</w:t>
      </w:r>
    </w:p>
    <w:p w14:paraId="704A0020">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►电池的外观</w:t>
      </w:r>
    </w:p>
    <w:p w14:paraId="620A9D02">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电池测试</w:t>
      </w:r>
    </w:p>
    <w:p w14:paraId="5FC0B9EA">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►电池内阻检测</w:t>
      </w:r>
    </w:p>
    <w:p w14:paraId="3B6235AE">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►放电测试</w:t>
      </w:r>
    </w:p>
    <w:p w14:paraId="4291881A">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►UPS所带负载大小</w:t>
      </w:r>
    </w:p>
    <w:p w14:paraId="2DA8C070">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►电池平均放电电流</w:t>
      </w:r>
    </w:p>
    <w:p w14:paraId="07AAB2EF">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►电池放电的时间</w:t>
      </w:r>
    </w:p>
    <w:p w14:paraId="4140C93E">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►电池终止放电电压</w:t>
      </w:r>
    </w:p>
    <w:p w14:paraId="7C0DC37F">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►充电测试</w:t>
      </w:r>
    </w:p>
    <w:p w14:paraId="3885EA32">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►电池最大充电电流</w:t>
      </w:r>
    </w:p>
    <w:p w14:paraId="0F5715D6">
      <w:pPr>
        <w:autoSpaceDE w:val="0"/>
        <w:autoSpaceDN w:val="0"/>
        <w:adjustRightInd w:val="0"/>
        <w:spacing w:line="360" w:lineRule="auto"/>
        <w:ind w:firstLine="480" w:firstLineChars="200"/>
        <w:rPr>
          <w:rFonts w:ascii="仿宋" w:hAnsi="仿宋" w:eastAsia="仿宋" w:cs="宋体"/>
          <w:sz w:val="24"/>
          <w:szCs w:val="24"/>
        </w:rPr>
      </w:pPr>
      <w:r>
        <w:rPr>
          <w:rFonts w:hint="eastAsia" w:ascii="仿宋" w:hAnsi="仿宋" w:eastAsia="仿宋" w:cs="宋体"/>
          <w:sz w:val="24"/>
          <w:szCs w:val="24"/>
        </w:rPr>
        <w:t>►电流浮充电压大小</w:t>
      </w:r>
    </w:p>
    <w:p w14:paraId="776A1D14">
      <w:pPr>
        <w:autoSpaceDE w:val="0"/>
        <w:autoSpaceDN w:val="0"/>
        <w:adjustRightInd w:val="0"/>
        <w:spacing w:line="360" w:lineRule="auto"/>
        <w:rPr>
          <w:rFonts w:ascii="仿宋" w:hAnsi="仿宋" w:eastAsia="仿宋" w:cs="宋体"/>
          <w:sz w:val="24"/>
          <w:szCs w:val="24"/>
        </w:rPr>
      </w:pPr>
      <w:r>
        <w:rPr>
          <w:rFonts w:hint="eastAsia" w:ascii="宋体" w:hAnsi="宋体" w:eastAsia="仿宋" w:cs="宋体"/>
          <w:sz w:val="24"/>
          <w:szCs w:val="24"/>
        </w:rPr>
        <w:t>Ø</w:t>
      </w:r>
      <w:r>
        <w:rPr>
          <w:rFonts w:hint="eastAsia" w:ascii="仿宋" w:hAnsi="仿宋" w:eastAsia="仿宋" w:cs="宋体"/>
          <w:sz w:val="24"/>
          <w:szCs w:val="24"/>
        </w:rPr>
        <w:t>电池在UPS设备上放电测试</w:t>
      </w:r>
    </w:p>
    <w:p w14:paraId="3326FFF7">
      <w:pPr>
        <w:autoSpaceDE w:val="0"/>
        <w:autoSpaceDN w:val="0"/>
        <w:adjustRightInd w:val="0"/>
        <w:spacing w:line="360" w:lineRule="auto"/>
        <w:outlineLvl w:val="1"/>
        <w:rPr>
          <w:rFonts w:ascii="仿宋" w:hAnsi="仿宋" w:eastAsia="仿宋"/>
          <w:b/>
          <w:bCs/>
          <w:sz w:val="24"/>
          <w:szCs w:val="24"/>
        </w:rPr>
      </w:pPr>
      <w:r>
        <w:rPr>
          <w:rFonts w:hint="eastAsia" w:ascii="仿宋" w:hAnsi="仿宋" w:eastAsia="仿宋"/>
          <w:b/>
          <w:bCs/>
          <w:sz w:val="24"/>
          <w:szCs w:val="24"/>
        </w:rPr>
        <w:t>四、服务团队及人员要求</w:t>
      </w:r>
    </w:p>
    <w:p w14:paraId="4C835492">
      <w:pPr>
        <w:autoSpaceDE w:val="0"/>
        <w:autoSpaceDN w:val="0"/>
        <w:adjustRightInd w:val="0"/>
        <w:spacing w:line="360" w:lineRule="auto"/>
        <w:ind w:firstLine="480" w:firstLineChars="200"/>
        <w:outlineLvl w:val="1"/>
        <w:rPr>
          <w:rFonts w:ascii="仿宋" w:hAnsi="仿宋" w:eastAsia="仿宋"/>
          <w:sz w:val="24"/>
          <w:szCs w:val="24"/>
        </w:rPr>
      </w:pPr>
      <w:r>
        <w:rPr>
          <w:rFonts w:hint="eastAsia" w:ascii="仿宋" w:hAnsi="仿宋" w:eastAsia="仿宋"/>
          <w:sz w:val="24"/>
          <w:szCs w:val="24"/>
        </w:rPr>
        <w:t>本项目配备驻场人员一名，重要应急问题处理；维保人员最低配备两名：空调制冷工程师一名，UPS电气工程师一名。</w:t>
      </w:r>
    </w:p>
    <w:p w14:paraId="41FF1FBA">
      <w:pPr>
        <w:autoSpaceDE w:val="0"/>
        <w:autoSpaceDN w:val="0"/>
        <w:adjustRightInd w:val="0"/>
        <w:spacing w:line="360" w:lineRule="auto"/>
        <w:outlineLvl w:val="1"/>
        <w:rPr>
          <w:rFonts w:ascii="仿宋" w:hAnsi="仿宋" w:eastAsia="仿宋"/>
          <w:b/>
          <w:bCs/>
          <w:sz w:val="24"/>
          <w:szCs w:val="24"/>
        </w:rPr>
      </w:pPr>
      <w:r>
        <w:rPr>
          <w:rFonts w:hint="eastAsia" w:ascii="仿宋" w:hAnsi="仿宋" w:eastAsia="仿宋"/>
          <w:b/>
          <w:bCs/>
          <w:sz w:val="24"/>
          <w:szCs w:val="24"/>
        </w:rPr>
        <w:t>五、</w:t>
      </w:r>
      <w:bookmarkStart w:id="1" w:name="_Toc419897278"/>
      <w:r>
        <w:rPr>
          <w:rFonts w:hint="eastAsia" w:ascii="仿宋" w:hAnsi="仿宋" w:eastAsia="仿宋"/>
          <w:b/>
          <w:bCs/>
          <w:sz w:val="24"/>
          <w:szCs w:val="24"/>
        </w:rPr>
        <w:t>考核规定</w:t>
      </w:r>
      <w:bookmarkEnd w:id="1"/>
    </w:p>
    <w:p w14:paraId="5255D629">
      <w:pPr>
        <w:autoSpaceDE w:val="0"/>
        <w:autoSpaceDN w:val="0"/>
        <w:adjustRightInd w:val="0"/>
        <w:spacing w:line="360" w:lineRule="auto"/>
        <w:rPr>
          <w:rFonts w:ascii="仿宋" w:hAnsi="仿宋" w:eastAsia="仿宋"/>
          <w:sz w:val="24"/>
          <w:szCs w:val="24"/>
        </w:rPr>
      </w:pPr>
      <w:r>
        <w:rPr>
          <w:rFonts w:hint="eastAsia" w:ascii="仿宋" w:hAnsi="仿宋" w:eastAsia="仿宋"/>
          <w:sz w:val="24"/>
          <w:szCs w:val="24"/>
        </w:rPr>
        <w:t xml:space="preserve">    宜兴市人民医院在项目验收前根据下表所列考核方法对项目进行考核</w:t>
      </w:r>
    </w:p>
    <w:tbl>
      <w:tblPr>
        <w:tblStyle w:val="7"/>
        <w:tblW w:w="91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2721"/>
        <w:gridCol w:w="5694"/>
      </w:tblGrid>
      <w:tr w14:paraId="5D41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1CC2744C">
            <w:pPr>
              <w:spacing w:line="420" w:lineRule="exact"/>
              <w:jc w:val="center"/>
              <w:rPr>
                <w:rFonts w:ascii="仿宋" w:hAnsi="仿宋" w:eastAsia="仿宋" w:cs="宋体"/>
                <w:b/>
                <w:sz w:val="24"/>
                <w:szCs w:val="24"/>
              </w:rPr>
            </w:pPr>
            <w:r>
              <w:rPr>
                <w:rFonts w:hint="eastAsia" w:ascii="仿宋" w:hAnsi="仿宋" w:eastAsia="仿宋" w:cs="宋体"/>
                <w:b/>
                <w:sz w:val="24"/>
                <w:szCs w:val="24"/>
              </w:rPr>
              <w:t>序号</w:t>
            </w:r>
          </w:p>
        </w:tc>
        <w:tc>
          <w:tcPr>
            <w:tcW w:w="2721" w:type="dxa"/>
            <w:vAlign w:val="center"/>
          </w:tcPr>
          <w:p w14:paraId="5B8BA321">
            <w:pPr>
              <w:spacing w:line="420" w:lineRule="exact"/>
              <w:jc w:val="center"/>
              <w:rPr>
                <w:rFonts w:ascii="仿宋" w:hAnsi="仿宋" w:eastAsia="仿宋" w:cs="宋体"/>
                <w:b/>
                <w:sz w:val="24"/>
                <w:szCs w:val="24"/>
              </w:rPr>
            </w:pPr>
            <w:r>
              <w:rPr>
                <w:rFonts w:hint="eastAsia" w:ascii="仿宋" w:hAnsi="仿宋" w:eastAsia="仿宋" w:cs="宋体"/>
                <w:b/>
                <w:sz w:val="24"/>
                <w:szCs w:val="24"/>
              </w:rPr>
              <w:t>考核点</w:t>
            </w:r>
          </w:p>
        </w:tc>
        <w:tc>
          <w:tcPr>
            <w:tcW w:w="5694" w:type="dxa"/>
            <w:vAlign w:val="center"/>
          </w:tcPr>
          <w:p w14:paraId="3398D2A9">
            <w:pPr>
              <w:spacing w:line="420" w:lineRule="exact"/>
              <w:ind w:firstLine="482" w:firstLineChars="200"/>
              <w:jc w:val="center"/>
              <w:rPr>
                <w:rFonts w:ascii="仿宋" w:hAnsi="仿宋" w:eastAsia="仿宋" w:cs="宋体"/>
                <w:b/>
                <w:sz w:val="24"/>
                <w:szCs w:val="24"/>
              </w:rPr>
            </w:pPr>
            <w:r>
              <w:rPr>
                <w:rFonts w:hint="eastAsia" w:ascii="仿宋" w:hAnsi="仿宋" w:eastAsia="仿宋" w:cs="宋体"/>
                <w:b/>
                <w:sz w:val="24"/>
                <w:szCs w:val="24"/>
              </w:rPr>
              <w:t>考核标准</w:t>
            </w:r>
          </w:p>
        </w:tc>
      </w:tr>
      <w:tr w14:paraId="11E6D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1CE9C888">
            <w:pPr>
              <w:spacing w:line="420" w:lineRule="exact"/>
              <w:jc w:val="center"/>
              <w:rPr>
                <w:rFonts w:ascii="仿宋" w:hAnsi="仿宋" w:eastAsia="仿宋" w:cs="宋体"/>
                <w:sz w:val="24"/>
                <w:szCs w:val="24"/>
              </w:rPr>
            </w:pPr>
            <w:r>
              <w:rPr>
                <w:rFonts w:hint="eastAsia" w:ascii="仿宋" w:hAnsi="仿宋" w:eastAsia="仿宋" w:cs="宋体"/>
                <w:sz w:val="24"/>
                <w:szCs w:val="24"/>
              </w:rPr>
              <w:t>1</w:t>
            </w:r>
          </w:p>
        </w:tc>
        <w:tc>
          <w:tcPr>
            <w:tcW w:w="2721" w:type="dxa"/>
            <w:vAlign w:val="center"/>
          </w:tcPr>
          <w:p w14:paraId="0317D5A2">
            <w:pPr>
              <w:spacing w:line="420" w:lineRule="exact"/>
              <w:jc w:val="left"/>
              <w:rPr>
                <w:rFonts w:ascii="仿宋" w:hAnsi="仿宋" w:eastAsia="仿宋" w:cs="宋体"/>
                <w:sz w:val="24"/>
                <w:szCs w:val="24"/>
              </w:rPr>
            </w:pPr>
            <w:r>
              <w:rPr>
                <w:rFonts w:hint="eastAsia" w:ascii="仿宋" w:hAnsi="仿宋" w:eastAsia="仿宋" w:cs="宋体"/>
                <w:sz w:val="24"/>
                <w:szCs w:val="24"/>
              </w:rPr>
              <w:t>事件处理超时</w:t>
            </w:r>
          </w:p>
        </w:tc>
        <w:tc>
          <w:tcPr>
            <w:tcW w:w="5694" w:type="dxa"/>
            <w:vAlign w:val="center"/>
          </w:tcPr>
          <w:p w14:paraId="2E4E4D74">
            <w:pPr>
              <w:spacing w:line="420" w:lineRule="exact"/>
              <w:jc w:val="left"/>
              <w:rPr>
                <w:rFonts w:ascii="仿宋" w:hAnsi="仿宋" w:eastAsia="仿宋" w:cs="宋体"/>
                <w:sz w:val="24"/>
                <w:szCs w:val="24"/>
              </w:rPr>
            </w:pPr>
            <w:r>
              <w:rPr>
                <w:rFonts w:hint="eastAsia" w:ascii="仿宋" w:hAnsi="仿宋" w:eastAsia="仿宋" w:cs="宋体"/>
                <w:sz w:val="24"/>
                <w:szCs w:val="24"/>
              </w:rPr>
              <w:t>紧急事件处理超时，每发生1次，考核0.2%合同款</w:t>
            </w:r>
          </w:p>
          <w:p w14:paraId="55D446DD">
            <w:pPr>
              <w:spacing w:line="420" w:lineRule="exact"/>
              <w:jc w:val="left"/>
              <w:rPr>
                <w:rFonts w:ascii="仿宋" w:hAnsi="仿宋" w:eastAsia="仿宋" w:cs="宋体"/>
                <w:sz w:val="24"/>
                <w:szCs w:val="24"/>
              </w:rPr>
            </w:pPr>
            <w:r>
              <w:rPr>
                <w:rFonts w:hint="eastAsia" w:ascii="仿宋" w:hAnsi="仿宋" w:eastAsia="仿宋" w:cs="宋体"/>
                <w:sz w:val="24"/>
                <w:szCs w:val="24"/>
              </w:rPr>
              <w:t>高优先级事件缺陷处理超时，每发生1次，考核0.1%合同款</w:t>
            </w:r>
            <w:r>
              <w:rPr>
                <w:rFonts w:hint="eastAsia" w:ascii="仿宋" w:hAnsi="仿宋" w:eastAsia="仿宋" w:cs="宋体"/>
                <w:b/>
                <w:bCs/>
                <w:sz w:val="24"/>
                <w:szCs w:val="24"/>
              </w:rPr>
              <w:t>（注：紧急事件处理时间1小时，高优先级事件处理时间2小时）</w:t>
            </w:r>
          </w:p>
        </w:tc>
      </w:tr>
      <w:tr w14:paraId="75C0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3E9D7EC3">
            <w:pPr>
              <w:spacing w:line="420" w:lineRule="exact"/>
              <w:jc w:val="center"/>
              <w:rPr>
                <w:rFonts w:ascii="仿宋" w:hAnsi="仿宋" w:eastAsia="仿宋" w:cs="宋体"/>
                <w:sz w:val="24"/>
                <w:szCs w:val="24"/>
              </w:rPr>
            </w:pPr>
            <w:r>
              <w:rPr>
                <w:rFonts w:hint="eastAsia" w:ascii="仿宋" w:hAnsi="仿宋" w:eastAsia="仿宋" w:cs="宋体"/>
                <w:sz w:val="24"/>
                <w:szCs w:val="24"/>
              </w:rPr>
              <w:t>2</w:t>
            </w:r>
          </w:p>
        </w:tc>
        <w:tc>
          <w:tcPr>
            <w:tcW w:w="2721" w:type="dxa"/>
            <w:vAlign w:val="center"/>
          </w:tcPr>
          <w:p w14:paraId="3D24D111">
            <w:pPr>
              <w:spacing w:line="420" w:lineRule="exact"/>
              <w:jc w:val="left"/>
              <w:rPr>
                <w:rFonts w:ascii="仿宋" w:hAnsi="仿宋" w:eastAsia="仿宋" w:cs="宋体"/>
                <w:sz w:val="24"/>
                <w:szCs w:val="24"/>
              </w:rPr>
            </w:pPr>
            <w:r>
              <w:rPr>
                <w:rFonts w:hint="eastAsia" w:ascii="仿宋" w:hAnsi="仿宋" w:eastAsia="仿宋" w:cs="宋体"/>
                <w:sz w:val="24"/>
                <w:szCs w:val="24"/>
              </w:rPr>
              <w:t>缺陷处理超时</w:t>
            </w:r>
          </w:p>
        </w:tc>
        <w:tc>
          <w:tcPr>
            <w:tcW w:w="5694" w:type="dxa"/>
            <w:vAlign w:val="center"/>
          </w:tcPr>
          <w:p w14:paraId="249584B1">
            <w:pPr>
              <w:spacing w:line="420" w:lineRule="exact"/>
              <w:jc w:val="left"/>
              <w:rPr>
                <w:rFonts w:ascii="仿宋" w:hAnsi="仿宋" w:eastAsia="仿宋" w:cs="宋体"/>
                <w:sz w:val="24"/>
                <w:szCs w:val="24"/>
              </w:rPr>
            </w:pPr>
            <w:r>
              <w:rPr>
                <w:rFonts w:hint="eastAsia" w:ascii="仿宋" w:hAnsi="仿宋" w:eastAsia="仿宋" w:cs="宋体"/>
                <w:sz w:val="24"/>
                <w:szCs w:val="24"/>
              </w:rPr>
              <w:t>紧急缺陷处理超时，每发生1次，考核2%合同款</w:t>
            </w:r>
          </w:p>
          <w:p w14:paraId="2E25D1D7">
            <w:pPr>
              <w:spacing w:line="420" w:lineRule="exact"/>
              <w:jc w:val="left"/>
              <w:rPr>
                <w:rFonts w:ascii="仿宋" w:hAnsi="仿宋" w:eastAsia="仿宋" w:cs="宋体"/>
                <w:sz w:val="24"/>
                <w:szCs w:val="24"/>
              </w:rPr>
            </w:pPr>
            <w:r>
              <w:rPr>
                <w:rFonts w:hint="eastAsia" w:ascii="仿宋" w:hAnsi="仿宋" w:eastAsia="仿宋" w:cs="宋体"/>
                <w:sz w:val="24"/>
                <w:szCs w:val="24"/>
              </w:rPr>
              <w:t>普通缺陷处理超时，每发生1次，考核0.1%合同款</w:t>
            </w:r>
            <w:r>
              <w:rPr>
                <w:rFonts w:hint="eastAsia" w:ascii="仿宋" w:hAnsi="仿宋" w:eastAsia="仿宋" w:cs="宋体"/>
                <w:b/>
                <w:bCs/>
                <w:sz w:val="24"/>
                <w:szCs w:val="24"/>
              </w:rPr>
              <w:t>（注：紧急缺陷处理时间2小时，普通缺陷处理时间4-8小时）</w:t>
            </w:r>
          </w:p>
        </w:tc>
      </w:tr>
      <w:tr w14:paraId="4B00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6985421B">
            <w:pPr>
              <w:spacing w:line="420" w:lineRule="exact"/>
              <w:jc w:val="center"/>
              <w:rPr>
                <w:rFonts w:ascii="仿宋" w:hAnsi="仿宋" w:eastAsia="仿宋" w:cs="宋体"/>
                <w:sz w:val="24"/>
                <w:szCs w:val="24"/>
              </w:rPr>
            </w:pPr>
            <w:r>
              <w:rPr>
                <w:rFonts w:hint="eastAsia" w:ascii="仿宋" w:hAnsi="仿宋" w:eastAsia="仿宋" w:cs="宋体"/>
                <w:sz w:val="24"/>
                <w:szCs w:val="24"/>
              </w:rPr>
              <w:t>3</w:t>
            </w:r>
          </w:p>
        </w:tc>
        <w:tc>
          <w:tcPr>
            <w:tcW w:w="2721" w:type="dxa"/>
            <w:vAlign w:val="center"/>
          </w:tcPr>
          <w:p w14:paraId="7C4CE3BA">
            <w:pPr>
              <w:spacing w:line="420" w:lineRule="exact"/>
              <w:jc w:val="left"/>
              <w:rPr>
                <w:rFonts w:ascii="仿宋" w:hAnsi="仿宋" w:eastAsia="仿宋" w:cs="宋体"/>
                <w:sz w:val="24"/>
                <w:szCs w:val="24"/>
              </w:rPr>
            </w:pPr>
            <w:r>
              <w:rPr>
                <w:rFonts w:hint="eastAsia" w:ascii="仿宋" w:hAnsi="仿宋" w:eastAsia="仿宋" w:cs="宋体"/>
                <w:sz w:val="24"/>
                <w:szCs w:val="24"/>
              </w:rPr>
              <w:t>工作失误</w:t>
            </w:r>
          </w:p>
        </w:tc>
        <w:tc>
          <w:tcPr>
            <w:tcW w:w="5694" w:type="dxa"/>
            <w:vAlign w:val="center"/>
          </w:tcPr>
          <w:p w14:paraId="30F01784">
            <w:pPr>
              <w:spacing w:line="420" w:lineRule="exact"/>
              <w:jc w:val="left"/>
              <w:rPr>
                <w:rFonts w:ascii="仿宋" w:hAnsi="仿宋" w:eastAsia="仿宋" w:cs="宋体"/>
                <w:sz w:val="24"/>
                <w:szCs w:val="24"/>
              </w:rPr>
            </w:pPr>
            <w:r>
              <w:rPr>
                <w:rFonts w:hint="eastAsia" w:ascii="仿宋" w:hAnsi="仿宋" w:eastAsia="仿宋" w:cs="宋体"/>
                <w:sz w:val="24"/>
                <w:szCs w:val="24"/>
              </w:rPr>
              <w:t>每发生1次，考核0.5%-20%合同款，根据所造成影响进行考核。</w:t>
            </w:r>
          </w:p>
        </w:tc>
      </w:tr>
      <w:tr w14:paraId="5B7D3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1C25EECB">
            <w:pPr>
              <w:spacing w:line="420" w:lineRule="exact"/>
              <w:jc w:val="center"/>
              <w:rPr>
                <w:rFonts w:ascii="仿宋" w:hAnsi="仿宋" w:eastAsia="仿宋" w:cs="宋体"/>
                <w:sz w:val="24"/>
                <w:szCs w:val="24"/>
              </w:rPr>
            </w:pPr>
            <w:r>
              <w:rPr>
                <w:rFonts w:hint="eastAsia" w:ascii="仿宋" w:hAnsi="仿宋" w:eastAsia="仿宋" w:cs="宋体"/>
                <w:sz w:val="24"/>
                <w:szCs w:val="24"/>
              </w:rPr>
              <w:t>4</w:t>
            </w:r>
          </w:p>
        </w:tc>
        <w:tc>
          <w:tcPr>
            <w:tcW w:w="2721" w:type="dxa"/>
            <w:vAlign w:val="center"/>
          </w:tcPr>
          <w:p w14:paraId="02FA823C">
            <w:pPr>
              <w:spacing w:line="420" w:lineRule="exact"/>
              <w:jc w:val="left"/>
              <w:rPr>
                <w:rFonts w:ascii="仿宋" w:hAnsi="仿宋" w:eastAsia="仿宋" w:cs="宋体"/>
                <w:sz w:val="24"/>
                <w:szCs w:val="24"/>
              </w:rPr>
            </w:pPr>
            <w:r>
              <w:rPr>
                <w:rFonts w:hint="eastAsia" w:ascii="仿宋" w:hAnsi="仿宋" w:eastAsia="仿宋" w:cs="宋体"/>
                <w:sz w:val="24"/>
                <w:szCs w:val="24"/>
              </w:rPr>
              <w:t>客户投诉</w:t>
            </w:r>
          </w:p>
        </w:tc>
        <w:tc>
          <w:tcPr>
            <w:tcW w:w="5694" w:type="dxa"/>
            <w:vAlign w:val="center"/>
          </w:tcPr>
          <w:p w14:paraId="39AE6FD0">
            <w:pPr>
              <w:spacing w:line="420" w:lineRule="exact"/>
              <w:jc w:val="left"/>
              <w:rPr>
                <w:rFonts w:ascii="仿宋" w:hAnsi="仿宋" w:eastAsia="仿宋" w:cs="宋体"/>
                <w:sz w:val="24"/>
                <w:szCs w:val="24"/>
              </w:rPr>
            </w:pPr>
            <w:r>
              <w:rPr>
                <w:rFonts w:hint="eastAsia" w:ascii="仿宋" w:hAnsi="仿宋" w:eastAsia="仿宋" w:cs="宋体"/>
                <w:sz w:val="24"/>
                <w:szCs w:val="24"/>
              </w:rPr>
              <w:t>如经查实确为维护单位原因造成医院投诉，每投诉1次，考核0.5%合同款</w:t>
            </w:r>
          </w:p>
        </w:tc>
      </w:tr>
      <w:tr w14:paraId="34BD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58E8B9AB">
            <w:pPr>
              <w:spacing w:line="420" w:lineRule="exact"/>
              <w:jc w:val="center"/>
              <w:rPr>
                <w:rFonts w:ascii="仿宋" w:hAnsi="仿宋" w:eastAsia="仿宋" w:cs="宋体"/>
                <w:sz w:val="24"/>
                <w:szCs w:val="24"/>
              </w:rPr>
            </w:pPr>
            <w:r>
              <w:rPr>
                <w:rFonts w:hint="eastAsia" w:ascii="仿宋" w:hAnsi="仿宋" w:eastAsia="仿宋" w:cs="宋体"/>
                <w:sz w:val="24"/>
                <w:szCs w:val="24"/>
              </w:rPr>
              <w:t>5</w:t>
            </w:r>
          </w:p>
        </w:tc>
        <w:tc>
          <w:tcPr>
            <w:tcW w:w="2721" w:type="dxa"/>
            <w:vAlign w:val="center"/>
          </w:tcPr>
          <w:p w14:paraId="26AAD91A">
            <w:pPr>
              <w:spacing w:line="420" w:lineRule="exact"/>
              <w:jc w:val="left"/>
              <w:rPr>
                <w:rFonts w:ascii="仿宋" w:hAnsi="仿宋" w:eastAsia="仿宋" w:cs="宋体"/>
                <w:sz w:val="24"/>
                <w:szCs w:val="24"/>
              </w:rPr>
            </w:pPr>
            <w:r>
              <w:rPr>
                <w:rFonts w:hint="eastAsia" w:ascii="仿宋" w:hAnsi="仿宋" w:eastAsia="仿宋" w:cs="宋体"/>
                <w:sz w:val="24"/>
                <w:szCs w:val="24"/>
              </w:rPr>
              <w:t>客户满意度</w:t>
            </w:r>
          </w:p>
        </w:tc>
        <w:tc>
          <w:tcPr>
            <w:tcW w:w="5694" w:type="dxa"/>
            <w:vAlign w:val="center"/>
          </w:tcPr>
          <w:p w14:paraId="2CA1BBD0">
            <w:pPr>
              <w:spacing w:line="420" w:lineRule="exact"/>
              <w:jc w:val="left"/>
              <w:rPr>
                <w:rFonts w:ascii="仿宋" w:hAnsi="仿宋" w:eastAsia="仿宋" w:cs="宋体"/>
                <w:sz w:val="24"/>
                <w:szCs w:val="24"/>
              </w:rPr>
            </w:pPr>
            <w:r>
              <w:rPr>
                <w:rFonts w:hint="eastAsia" w:ascii="仿宋" w:hAnsi="仿宋" w:eastAsia="仿宋" w:cs="宋体"/>
                <w:sz w:val="24"/>
                <w:szCs w:val="24"/>
              </w:rPr>
              <w:t>整个项目期间，系统客户满意度低于95%的，每降低1%，考核1%合同款</w:t>
            </w:r>
          </w:p>
        </w:tc>
      </w:tr>
      <w:tr w14:paraId="51E2B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4D093228">
            <w:pPr>
              <w:spacing w:line="420" w:lineRule="exact"/>
              <w:jc w:val="center"/>
              <w:rPr>
                <w:rFonts w:ascii="仿宋" w:hAnsi="仿宋" w:eastAsia="仿宋" w:cs="宋体"/>
                <w:sz w:val="24"/>
                <w:szCs w:val="24"/>
              </w:rPr>
            </w:pPr>
            <w:r>
              <w:rPr>
                <w:rFonts w:hint="eastAsia" w:ascii="仿宋" w:hAnsi="仿宋" w:eastAsia="仿宋" w:cs="宋体"/>
                <w:sz w:val="24"/>
                <w:szCs w:val="24"/>
              </w:rPr>
              <w:t>6</w:t>
            </w:r>
          </w:p>
        </w:tc>
        <w:tc>
          <w:tcPr>
            <w:tcW w:w="2721" w:type="dxa"/>
            <w:vAlign w:val="center"/>
          </w:tcPr>
          <w:p w14:paraId="154318E0">
            <w:pPr>
              <w:spacing w:line="420" w:lineRule="exact"/>
              <w:jc w:val="left"/>
              <w:rPr>
                <w:rFonts w:ascii="仿宋" w:hAnsi="仿宋" w:eastAsia="仿宋" w:cs="宋体"/>
                <w:sz w:val="24"/>
                <w:szCs w:val="24"/>
              </w:rPr>
            </w:pPr>
            <w:r>
              <w:rPr>
                <w:rFonts w:hint="eastAsia" w:ascii="仿宋" w:hAnsi="仿宋" w:eastAsia="仿宋" w:cs="宋体"/>
                <w:sz w:val="24"/>
                <w:szCs w:val="24"/>
              </w:rPr>
              <w:t>运维周报和月报、运行记录等运维文档提交或记录不及时，不完整，不规范</w:t>
            </w:r>
          </w:p>
        </w:tc>
        <w:tc>
          <w:tcPr>
            <w:tcW w:w="5694" w:type="dxa"/>
            <w:vAlign w:val="center"/>
          </w:tcPr>
          <w:p w14:paraId="2200AF1F">
            <w:pPr>
              <w:spacing w:line="420" w:lineRule="exact"/>
              <w:jc w:val="left"/>
              <w:rPr>
                <w:rFonts w:ascii="仿宋" w:hAnsi="仿宋" w:eastAsia="仿宋" w:cs="宋体"/>
                <w:sz w:val="24"/>
                <w:szCs w:val="24"/>
              </w:rPr>
            </w:pPr>
            <w:r>
              <w:rPr>
                <w:rFonts w:hint="eastAsia" w:ascii="仿宋" w:hAnsi="仿宋" w:eastAsia="仿宋" w:cs="宋体"/>
                <w:sz w:val="24"/>
                <w:szCs w:val="24"/>
              </w:rPr>
              <w:t>每发生1次，考核0.5%合同款</w:t>
            </w:r>
          </w:p>
        </w:tc>
      </w:tr>
      <w:tr w14:paraId="6E0B9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17C9FD64">
            <w:pPr>
              <w:spacing w:line="420" w:lineRule="exact"/>
              <w:jc w:val="center"/>
              <w:rPr>
                <w:rFonts w:ascii="仿宋" w:hAnsi="仿宋" w:eastAsia="仿宋" w:cs="宋体"/>
                <w:sz w:val="24"/>
                <w:szCs w:val="24"/>
              </w:rPr>
            </w:pPr>
            <w:r>
              <w:rPr>
                <w:rFonts w:hint="eastAsia" w:ascii="仿宋" w:hAnsi="仿宋" w:eastAsia="仿宋" w:cs="宋体"/>
                <w:sz w:val="24"/>
                <w:szCs w:val="24"/>
              </w:rPr>
              <w:t>7</w:t>
            </w:r>
          </w:p>
        </w:tc>
        <w:tc>
          <w:tcPr>
            <w:tcW w:w="2721" w:type="dxa"/>
            <w:vAlign w:val="center"/>
          </w:tcPr>
          <w:p w14:paraId="14C14CE4">
            <w:pPr>
              <w:spacing w:line="420" w:lineRule="exact"/>
              <w:jc w:val="left"/>
              <w:rPr>
                <w:rFonts w:ascii="仿宋" w:hAnsi="仿宋" w:eastAsia="仿宋" w:cs="宋体"/>
                <w:sz w:val="24"/>
                <w:szCs w:val="24"/>
              </w:rPr>
            </w:pPr>
            <w:r>
              <w:rPr>
                <w:rFonts w:hint="eastAsia" w:ascii="仿宋" w:hAnsi="仿宋" w:eastAsia="仿宋" w:cs="宋体"/>
                <w:sz w:val="24"/>
                <w:szCs w:val="24"/>
              </w:rPr>
              <w:t>在遇到紧急事件处理时，现场运维人员未能及时接通电话</w:t>
            </w:r>
          </w:p>
        </w:tc>
        <w:tc>
          <w:tcPr>
            <w:tcW w:w="5694" w:type="dxa"/>
            <w:vAlign w:val="center"/>
          </w:tcPr>
          <w:p w14:paraId="704986FD">
            <w:pPr>
              <w:spacing w:line="420" w:lineRule="exact"/>
              <w:jc w:val="left"/>
              <w:rPr>
                <w:rFonts w:ascii="仿宋" w:hAnsi="仿宋" w:eastAsia="仿宋" w:cs="宋体"/>
                <w:sz w:val="24"/>
                <w:szCs w:val="24"/>
              </w:rPr>
            </w:pPr>
            <w:r>
              <w:rPr>
                <w:rFonts w:hint="eastAsia" w:ascii="仿宋" w:hAnsi="仿宋" w:eastAsia="仿宋" w:cs="宋体"/>
                <w:sz w:val="24"/>
                <w:szCs w:val="24"/>
              </w:rPr>
              <w:t>30分钟内未响应，每发生1人次，考核0.5%合同款</w:t>
            </w:r>
          </w:p>
        </w:tc>
      </w:tr>
    </w:tbl>
    <w:p w14:paraId="303D3D34">
      <w:pPr>
        <w:autoSpaceDE w:val="0"/>
        <w:autoSpaceDN w:val="0"/>
        <w:adjustRightInd w:val="0"/>
        <w:spacing w:line="360" w:lineRule="auto"/>
        <w:rPr>
          <w:rFonts w:ascii="仿宋" w:hAnsi="仿宋" w:eastAsia="仿宋"/>
          <w:sz w:val="24"/>
          <w:szCs w:val="24"/>
        </w:rPr>
      </w:pPr>
    </w:p>
    <w:p w14:paraId="4CDC86C4">
      <w:bookmarkStart w:id="2" w:name="_Toc7913"/>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6E2B75"/>
    <w:multiLevelType w:val="singleLevel"/>
    <w:tmpl w:val="E76E2B75"/>
    <w:lvl w:ilvl="0" w:tentative="0">
      <w:start w:val="1"/>
      <w:numFmt w:val="chineseCounting"/>
      <w:pStyle w:val="2"/>
      <w:suff w:val="nothing"/>
      <w:lvlText w:val="%1、"/>
      <w:lvlJc w:val="left"/>
      <w:pPr>
        <w:ind w:left="0" w:firstLine="420"/>
      </w:pPr>
      <w:rPr>
        <w:rFonts w:hint="eastAsia"/>
      </w:rPr>
    </w:lvl>
  </w:abstractNum>
  <w:abstractNum w:abstractNumId="1">
    <w:nsid w:val="FCD2CC45"/>
    <w:multiLevelType w:val="singleLevel"/>
    <w:tmpl w:val="FCD2CC45"/>
    <w:lvl w:ilvl="0" w:tentative="0">
      <w:start w:val="7"/>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k1YmIyYmZiMmVlYjU1ZWFhYjVmNWZkNTE1NTU0NGMifQ=="/>
  </w:docVars>
  <w:rsids>
    <w:rsidRoot w:val="E7F5896B"/>
    <w:rsid w:val="00063D56"/>
    <w:rsid w:val="00124B42"/>
    <w:rsid w:val="002F7794"/>
    <w:rsid w:val="00305651"/>
    <w:rsid w:val="00576F8F"/>
    <w:rsid w:val="005D60AE"/>
    <w:rsid w:val="005E5857"/>
    <w:rsid w:val="006304DB"/>
    <w:rsid w:val="00846E3B"/>
    <w:rsid w:val="00941AF2"/>
    <w:rsid w:val="009A787A"/>
    <w:rsid w:val="009E2800"/>
    <w:rsid w:val="00AF2729"/>
    <w:rsid w:val="00C25DC9"/>
    <w:rsid w:val="00C84165"/>
    <w:rsid w:val="00D251D6"/>
    <w:rsid w:val="00D424AF"/>
    <w:rsid w:val="00DB4E8E"/>
    <w:rsid w:val="00F17ED0"/>
    <w:rsid w:val="00FB0679"/>
    <w:rsid w:val="070272A7"/>
    <w:rsid w:val="25E105F6"/>
    <w:rsid w:val="28D50537"/>
    <w:rsid w:val="478F477F"/>
    <w:rsid w:val="489F72AD"/>
    <w:rsid w:val="5E936A01"/>
    <w:rsid w:val="658D6F3E"/>
    <w:rsid w:val="6EFF1EA2"/>
    <w:rsid w:val="A7FF8AAA"/>
    <w:rsid w:val="BB7F5D27"/>
    <w:rsid w:val="DFE5D1AD"/>
    <w:rsid w:val="E7F589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9"/>
    <w:qFormat/>
    <w:uiPriority w:val="0"/>
    <w:pPr>
      <w:keepNext/>
      <w:keepLines/>
      <w:numPr>
        <w:ilvl w:val="0"/>
        <w:numId w:val="1"/>
      </w:numPr>
      <w:spacing w:line="576" w:lineRule="auto"/>
      <w:outlineLvl w:val="0"/>
    </w:pPr>
    <w:rPr>
      <w:b/>
      <w:kern w:val="44"/>
      <w:sz w:val="32"/>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uiPriority w:val="0"/>
    <w:pPr>
      <w:pBdr>
        <w:bottom w:val="single" w:color="auto" w:sz="6" w:space="1"/>
      </w:pBdr>
      <w:tabs>
        <w:tab w:val="center" w:pos="4153"/>
        <w:tab w:val="right" w:pos="8306"/>
      </w:tabs>
      <w:snapToGrid w:val="0"/>
      <w:jc w:val="center"/>
    </w:pPr>
    <w:rPr>
      <w:sz w:val="18"/>
      <w:szCs w:val="18"/>
    </w:rPr>
  </w:style>
  <w:style w:type="paragraph" w:styleId="6">
    <w:name w:val="Body Text 2"/>
    <w:basedOn w:val="1"/>
    <w:unhideWhenUsed/>
    <w:qFormat/>
    <w:uiPriority w:val="99"/>
    <w:pPr>
      <w:spacing w:before="100" w:beforeAutospacing="1" w:after="120" w:line="480" w:lineRule="auto"/>
    </w:pPr>
  </w:style>
  <w:style w:type="character" w:customStyle="1" w:styleId="9">
    <w:name w:val="标题 1 Char"/>
    <w:link w:val="2"/>
    <w:qFormat/>
    <w:uiPriority w:val="9"/>
    <w:rPr>
      <w:rFonts w:ascii="Times New Roman" w:hAnsi="Times New Roman" w:eastAsia="宋体" w:cs="Times New Roman"/>
      <w:b/>
      <w:kern w:val="44"/>
      <w:sz w:val="32"/>
    </w:rPr>
  </w:style>
  <w:style w:type="paragraph" w:customStyle="1" w:styleId="10">
    <w:name w:val="缺省文本"/>
    <w:basedOn w:val="1"/>
    <w:qFormat/>
    <w:uiPriority w:val="0"/>
    <w:pPr>
      <w:autoSpaceDE w:val="0"/>
      <w:autoSpaceDN w:val="0"/>
      <w:adjustRightInd w:val="0"/>
      <w:jc w:val="left"/>
    </w:pPr>
    <w:rPr>
      <w:rFonts w:ascii="Calibri" w:hAnsi="Calibri"/>
      <w:kern w:val="0"/>
      <w:sz w:val="24"/>
    </w:rPr>
  </w:style>
  <w:style w:type="paragraph" w:customStyle="1" w:styleId="11">
    <w:name w:val="方案正文"/>
    <w:basedOn w:val="1"/>
    <w:qFormat/>
    <w:uiPriority w:val="0"/>
    <w:pPr>
      <w:spacing w:before="156" w:line="360" w:lineRule="auto"/>
      <w:ind w:firstLine="359" w:firstLineChars="171"/>
      <w:jc w:val="left"/>
    </w:pPr>
    <w:rPr>
      <w:rFonts w:ascii="Arial" w:hAnsi="Arial"/>
      <w:sz w:val="24"/>
      <w:szCs w:val="21"/>
    </w:rPr>
  </w:style>
  <w:style w:type="character" w:customStyle="1" w:styleId="12">
    <w:name w:val="页眉 Char"/>
    <w:basedOn w:val="8"/>
    <w:link w:val="5"/>
    <w:uiPriority w:val="0"/>
    <w:rPr>
      <w:rFonts w:ascii="Times New Roman" w:hAnsi="Times New Roman" w:eastAsia="宋体" w:cs="Times New Roman"/>
      <w:kern w:val="2"/>
      <w:sz w:val="18"/>
      <w:szCs w:val="18"/>
    </w:rPr>
  </w:style>
  <w:style w:type="character" w:customStyle="1" w:styleId="13">
    <w:name w:val="页脚 Char"/>
    <w:basedOn w:val="8"/>
    <w:link w:val="4"/>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Pages>
  <Words>2460</Words>
  <Characters>2916</Characters>
  <Lines>26</Lines>
  <Paragraphs>7</Paragraphs>
  <TotalTime>7</TotalTime>
  <ScaleCrop>false</ScaleCrop>
  <LinksUpToDate>false</LinksUpToDate>
  <CharactersWithSpaces>2993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2025-07-07T06:30:00Z</dcterms:created>
  <dc:creator>曾刚 zack</dc:creator>
  <cp:lastModifiedBy>微信用户</cp:lastModifiedBy>
  <cp:lastPrinted>2025-07-11T07:49:00Z</cp:lastPrinted>
  <dcterms:modified xsi:type="dcterms:W3CDTF">2026-10-08T01:31:52Z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C50106E56C2F263661BD8766698BF59E_43</vt:lpwstr>
  </property>
  <property fmtid="{D5CDD505-2E9C-101B-9397-08002B2CF9AE}" pid="4" name="KSOTemplateDocerSaveRecord">
    <vt:lpwstr>eyJoZGlkIjoiNWIyNGQzMjg1YTM3MjY2OTgzMmRmZDFiZWQxZWY4NzMiLCJ1c2VySWQiOiIxMjI5NzM5NTg1In0=</vt:lpwstr>
  </property>
</Properties>
</file>