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line="450" w:lineRule="atLeast"/>
        <w:ind w:left="0" w:right="0" w:firstLine="0"/>
        <w:jc w:val="center"/>
        <w:rPr>
          <w:rFonts w:ascii="微软雅黑" w:hAnsi="微软雅黑" w:eastAsia="微软雅黑" w:cs="微软雅黑"/>
          <w:b/>
          <w:bCs/>
          <w:i w:val="0"/>
          <w:iCs w:val="0"/>
          <w:caps w:val="0"/>
          <w:color w:val="333333"/>
          <w:spacing w:val="0"/>
          <w:sz w:val="30"/>
          <w:szCs w:val="30"/>
        </w:rPr>
      </w:pPr>
      <w:r>
        <w:rPr>
          <w:rFonts w:hint="eastAsia" w:ascii="微软雅黑" w:hAnsi="微软雅黑" w:eastAsia="微软雅黑" w:cs="微软雅黑"/>
          <w:b/>
          <w:bCs/>
          <w:i w:val="0"/>
          <w:iCs w:val="0"/>
          <w:caps w:val="0"/>
          <w:color w:val="333333"/>
          <w:spacing w:val="0"/>
          <w:kern w:val="0"/>
          <w:sz w:val="30"/>
          <w:szCs w:val="30"/>
          <w:bdr w:val="none" w:color="auto" w:sz="0" w:space="0"/>
          <w:shd w:val="clear" w:fill="FFFFFF"/>
          <w:lang w:val="en-US" w:eastAsia="zh-CN" w:bidi="ar"/>
        </w:rPr>
        <w:t>科学技术部令第21号 人类遗传资源管理条例实施细则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bookmarkStart w:id="0" w:name="_GoBack"/>
      <w:r>
        <w:rPr>
          <w:rFonts w:hint="eastAsia" w:ascii="微软雅黑" w:hAnsi="微软雅黑" w:eastAsia="微软雅黑" w:cs="微软雅黑"/>
          <w:i w:val="0"/>
          <w:iCs w:val="0"/>
          <w:caps w:val="0"/>
          <w:color w:val="000000"/>
          <w:spacing w:val="0"/>
          <w:sz w:val="27"/>
          <w:szCs w:val="27"/>
          <w:bdr w:val="none" w:color="auto" w:sz="0" w:space="0"/>
          <w:shd w:val="clear" w:fill="FFFFFF"/>
        </w:rPr>
        <w:t>《人类遗传资源管理条例实施细则》</w:t>
      </w:r>
      <w:bookmarkEnd w:id="0"/>
      <w:r>
        <w:rPr>
          <w:rFonts w:hint="eastAsia" w:ascii="微软雅黑" w:hAnsi="微软雅黑" w:eastAsia="微软雅黑" w:cs="微软雅黑"/>
          <w:i w:val="0"/>
          <w:iCs w:val="0"/>
          <w:caps w:val="0"/>
          <w:color w:val="000000"/>
          <w:spacing w:val="0"/>
          <w:sz w:val="27"/>
          <w:szCs w:val="27"/>
          <w:bdr w:val="none" w:color="auto" w:sz="0" w:space="0"/>
          <w:shd w:val="clear" w:fill="FFFFFF"/>
        </w:rPr>
        <w:t>已经2023年5月11日科技部第3次部务会审议通过，现予公布，自2023年7月1日起施行。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部 长　王志刚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25"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shd w:val="clear" w:fill="FFFFFF"/>
          <w:lang w:val="en-US" w:eastAsia="zh-CN" w:bidi="ar"/>
        </w:rPr>
        <w:t>2023年5月26日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人类遗传资源管理条例实施细则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为有效保护和合理利用我国人类遗传资源，维护公众健康、国家安全和社会公共利益，根据《中华人民共和国生物安全法》《中华人民共和国人类遗传资源管理条例》（以下称《条例》）等有关法律、行政法规，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采集、保藏、利用、对外提供我国人类遗传资源，应当遵守本实施细则。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《条例》第二条所称人类遗传资源信息包括利用人类遗传资源材料产生的人类基因、基因组数据等信息资料。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前款所称人类遗传资源信息不包括临床数据、影像数据、蛋白质数据和代谢数据。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科学技术部（以下称科技部）负责全国人类遗传资源调查、行政许可、监督检查、行政处罚等管理工作。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科技部根据需要依法委托相关组织，开展人类遗传资源行政许可申请材料的形式审查、技术评审，以及人类遗传资源备案、事先报告、监督检查、行政处罚等工作。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省、自治区、直辖市科学技术厅（委、局）、新疆生产建设兵团科学技术局（以下称省级科技行政部门）负责本区域下列人类遗传资源管理工作：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（一）人类遗传资源监督检查与日常管理；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（二）职权范围内的人类遗传资源违法案件调查处理；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（三）根据科技部委托，开展本区域人类遗传资源调查、人类遗传资源行政许可、人类遗传资源违法案件调查处理等工作。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科技部和省级科技行政部门应当加强人类遗传资源监管力量，配备行政执法人员，依职权对人类遗传资源活动开展监督检查等工作，依法履行人类遗传资源监督管理职责。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科技部聘请生命科学与技术、医药、卫生、伦理、法律、信息安全等方面的专家组成人类遗传资源管理专家咨询委员会，为全国人类遗传资源管理工作提供决策咨询和技术支撑。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科技部支持合理利用人类遗传资源开展科学研究、发展生物医药产业、提高诊疗技术，加强人类遗传资源管理与监督，优化审批服务，提高审批效率，推进审批规范化和信息公开，提升管理和服务水平。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第二章 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采集、保藏、利用、对外提供我国人类遗传资源，应当符合伦理原则，通过已在有关管理部门备案的伦理（审查）委员会的伦理审查。开展伦理审查应当遵守法律、行政法规和国家有关规定。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采集、保藏、利用、对外提供我国人类遗传资源，应当尊重和保障人类遗传资源提供者的隐私权和个人信息等权益，按规定获取书面知情同意，确保人类遗传资源提供者的合法权益不受侵害。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采集、保藏、利用、对外提供我国人类遗传资源，应当遵守科技活动的相关要求及技术规范，包括但不限于标准、规范、规程等。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在我国境内采集、保藏我国人类遗传资源或者向境外提供我国人类遗传资源，必须由我国科研机构、高等学校、医疗机构或者企业（以下称中方单位）开展。设在港澳的内资实控机构视为中方单位。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境外组织及境外组织、个人设立或者实际控制的机构（以下称外方单位）以及境外个人不得在我国境内采集、保藏我国人类遗传资源，不得向境外提供我国人类遗传资源。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本实施细则第十一条所称境外组织、个人设立或者实际控制的机构，包括下列情形：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（一）境外组织、个人持有或者间接持有机构百分之五十以上的股份、股权、表决权、财产份额或者其他类似权益；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（二）境外组织、个人持有或者间接持有机构的股份、股权、表决权、财产份额或者其他类似权益不足百分之五十，但其所享有的表决权或者其他权益足以对机构的决策、管理等行为进行支配或者施加重大影响；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（三）境外组织、个人通过投资关系、协议或者其他安排，足以对机构的决策、管理等行为进行支配或者施加重大影响；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（四）法律、行政法规、规章规定的其他情形。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采集、保藏、利用、对外提供我国人类遗传资源的单位应当加强管理制度建设，对涉及人类遗传资源开展科学研究的目的和研究方案等事项进行审查，确保人类遗传资源合法使用。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利用我国人类遗传资源开展国际科学研究合作，应当保证中方单位及其研究人员全过程、实质性地参与研究，依法分享相关权益。国际科学研究合作过程中，利用我国人类遗传资源产生的所有记录以及数据信息等应当完全向中方单位开放，并向中方单位提供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加强人类遗传资源管理信息化建设，建立公开统一的人类遗传资源行政许可、备案与安全审查工作信息系统平台，为申请人通过互联网办理行政许可、备案等事项提供便利，推进实时动态管理，实现人类遗传资源管理信息可追溯、可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会同国务院有关部门及省级科技行政部门推动我国科研机构、高等学校、医疗机构和企业依法依规开展人类遗传资源保藏工作，推进标准化、规范化的人类遗传资源保藏基础平台和大数据建设，并依照国家有关规定向有关科研机构、高等学校、医疗机构和企业开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针对公共卫生事件等突发事件，科技部建立快速审批机制，对突发事件应急处置中涉及的人类遗传资源行政许可申请，应当加快办理。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对实施快速审批的人类遗传资源行政许可申请，科技部按照统一指挥、高效快速、科学审批的原则，加快组织开展行政许可申请的受理、评审、审查等工作。快速审批的情形、程序、时限、要求等事项由科技部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科技部制定并及时发布采集、保藏、利用、对外提供我国人类遗传资源行政许可、备案等服务指南和示范文本，为申请人办理人类遗传资源行政许可、备案等事项提供便捷和专业的指导和服务。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科技部定期对从事人类遗传资源采集、保藏、利用、对外提供等活动的科研人员和相关部门管理人员进行培训，增强法律意识和责任意识，提升管理服务能力。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科技部和省级科技行政部门应当建立并不断完善廉政风险防控措施，健全监督制约机制，加强对本机关人类遗传资源管理重要环节和关键岗位的监督。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第三章 调查与登记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科技部负责组织开展全国人类遗传资源调查工作。省级科技行政部门受科技部委托，负责开展本区域人类遗传资源调查工作。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全国人类遗传资源调查每五年开展一次，必要时可以根据实际需要开展。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科技部组织相关领域专家制定全国人类遗传资源调查工作方案。省级科技行政部门完成本区域人类遗传资源调查工作后，应当将取得的调查数据、信息及时汇总并报送科技部。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科技部在全国人类遗传资源调查等工作基础上，组织开展重要遗传家系和特定地区人类遗传资源研究，逐步建立我国重要遗传家系和特定地区人类遗传资源清单目录，并适时修订完善。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科技部负责重要遗传家系和特定地区人类遗传资源登记工作，制定申报登记管理办法，建立申报登记管理信息服务平台。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我国科研机构、高等学校、医疗机构、企业发现重要遗传家系和特定地区人类遗传资源，应当及时通过申报登记管理信息服务平台进行申报。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第四章 行政许可与备案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第一节 采集、保藏行政许可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人类遗传资源采集行政许可适用于拟在我国境内开展的下列活动：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重要遗传家系人类遗传资源采集活动。重要遗传家系是指患有遗传性疾病、具有遗传性特殊体质或者生理特征的有血缘关系的群体，且该群体中患有遗传性疾病、具有遗传性特殊体质或者生理特征的成员涉及三代或者三代以上，高血压、糖尿病、红绿色盲、血友病等常见疾病不在此列。首次发现的重要遗传家系应当按照本实施细则第二十六条规定及时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特定地区人类遗传资源采集活动。特定地区人类遗传资源是指在隔离或者特殊环境下长期生活，并具有特殊体质特征或者在生理特征方面有适应性性状发生的人类遗传资源。特定地区不以是否为少数民族聚居区为划分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用于大规模人群研究且人数大于3000例的人类遗传资源采集活动。大规模人群研究包括但不限于队列研究、横断面研究、临床研究、体质学研究等。为取得相关药品和医疗器械在我国上市许可的临床试验涉及的人类遗传资源采集活动不在此列，无需申请人类遗传资源采集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人类遗传资源保藏行政许可适用于在我国境内开展人类遗传资源保藏、为科学研究提供基础平台的活动。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人类遗传资源保藏活动是指将有合法来源的人类遗传资源保存在适宜环境条件下，保证其质量和安全，用于未来科学研究的行为，不包括以教学为目的、在实验室检测后按照法律法规要求或者临床研究方案约定的临时存储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应当申请行政许可的人类遗传资源保藏活动同时涉及人类遗传资源采集的，申请人仅需要申请人类遗传资源保藏行政许可，无需另行申请人类遗传资源采集行政许可。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人类遗传资源保藏单位应当依据《条例》第十五条规定，于每年1月31日前向科技部提交上一年度本单位保藏人类遗传资源情况年度报告。年度报告应当载明下列内容：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（一）保藏的人类遗传资源情况；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（二）人类遗传资源来源信息和使用信息；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（三）人类遗传资源保藏相关管理制度的执行情况；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（四）本单位用于保藏人类遗传资源的场所、设施、设备的维护和变动情况；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（五）本单位负责保藏工作的主要管理人员变动情况。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人类遗传资源保藏单位应当加强管理，确保保藏的人类遗传资源来源合法。科技部组织各省级科技行政部门每年对本区域人类遗传资源保藏单位的保藏活动进行抽查。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第二节 国际合作行政许可与备案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类遗传资源国际科学研究合作行政许可，应当通过合作双方各自所在国（地区）的伦理审查。外方单位确无法提供所在国（地区）伦理审查证明材料的，可以提交外方单位认可中方单位伦理审查意见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为取得相关药品和医疗器械在我国上市许可，在临床医疗卫生机构利用我国人类遗传资源开展国际合作临床试验、不涉及人类遗传资源材料出境的，不需要批准，但应当符合下列情况之一，并在开展临床试验前将拟使用的人类遗传资源种类、数量及其用途向科技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（一）涉及的人类遗传资源采集、检测、分析和剩余人类遗传资源材料处理等在临床医疗卫生机构内进行；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（二）涉及的人类遗传资源在临床医疗卫生机构内采集，并由相关药品和医疗器械上市许可临床试验方案指定的境内单位进行检测、分析和剩余样本处理。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前款所称临床医疗卫生机构是指在我国相关部门备案，依法开展临床试验的医疗机构、疾病预防控制机构等。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为取得相关药品和医疗器械在我国上市许可的临床试验涉及的探索性研究部分，应当申请人类遗传资源国际科学研究合作行政许可。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国际科学研究合作行政许可、国际合作临床试验备案应当由中方单位和外方单位共同申请。合作各方应当对申请材料信息的真实性、准确性、完整性作出承诺。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拟开展的人类遗传资源国际科学研究合作、国际合作临床试验涉及多中心临床研究的，不得拆分后申请行政许可或者备案。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开展多中心临床研究的，组长单位通过伦理审查后即可由申办方或者组长单位申请行政许可或者备案。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办方或者组长单位取得行政许可或者完成备案后，参与临床研究的医疗卫生机构将本单位伦理审查批件或者认可组长单位所提供伦理审查批件的证明材料以及本单位出具的承诺书提交科技部，即可开展国际合作临床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取得国际科学研究合作行政许可或者完成国际合作临床试验备案的合作双方，应当在行政许可或者备案有效期限届满后六个月内，共同向科技部提交合作研究情况报告。合作研究情况报告应当载明下列内容：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（一）研究目的、内容等事项变化情况；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（二）研究方案执行情况；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（三）研究内容完成情况；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（四）我国人类遗传资源使用、处置情况；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（五）研究过程中的所有记录以及数据信息的记录、储存、使用等情况；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（六）中方单位及其研究人员全过程、实质性参与研究情况以及外方单位参与研究情况；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（七）研究成果产出、归属与权益分配情况；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（八）研究涉及的伦理审查情况。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第三节 对外提供、开放使用事先报告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将人类遗传资源信息向境外组织、个人及其设立或者实际控制的机构提供或者开放使用的，中方信息所有者应当向科技部事先报告并提交信息备份。向科技部事先报告应当报送下列事项信息：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（一）向境外组织、个人及其设立或者实际控制的机构提供或者开放使用我国人类遗传资源信息的目的、用途；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（二）向境外组织、个人及其设立或者实际控制的机构提供或者开放使用我国人类遗传资源信息及信息备份情况；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（三）接收人类遗传资源信息的境外组织、个人及其设立或者实际控制的机构的基本情况；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（四）向境外组织、个人及其设立或者实际控制的机构提供或者开放使用对我国人类遗传资源保护的潜在风险评估情况。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已取得行政许可的国际科学研究合作或者已完成备案的国际合作临床试验实施过程中，中方单位向外方单位提供合作产生的人类遗传资源信息的，如国际合作协议中已约定由合作双方使用，不需要单独事先报告和提交信息备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将人类遗传资源信息向境外组织、个人及其设立或者实际控制的机构提供或者开放使用，可能影响我国公众健康、国家安全和社会公共利益的，应当通过科技部组织的安全审查。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应当进行安全审查的情形包括：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（一）重要遗传家系的人类遗传资源信息；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（二）特定地区的人类遗传资源信息；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（三）人数大于500例的外显子组测序、基因组测序信息资源；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（四）可能影响我国公众健康、国家安全和社会公共利益的其他情形。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科技部会同相关部门制定安全审查规则，组织相关领域专家进行安全评估，并根据安全评估意见作出审查决定。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人类遗传资源出口过程中如相关物项涉及出口管制范围，须遵守国家出口管制法律法规。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第四节 行政许可、备案与事先报告流程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第三十九条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申请人的申请材料齐全、形式符合规定的，科技部应当受理并出具加盖专用印章和注明日期的纸质或者电子凭证。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申请材料不齐全或者不符合法定形式的，科技部应当在收到正式申请材料之日起五个工作日内一次性告知申请人需要补正的全部内容。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科技部根据技术评审和安全审查工作需要，组建专家库并建立专家管理制度。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按照随机抽取方式从专家库中选取评审专家，对人类遗传资源行政许可申请事项进行技术评审，对应当进行安全审查的人类遗传资源信息对外提供或者开放使用事项进行安全评估。技术评审意见、安全评估意见作为作出行政许可决定或者安全审查决定的参考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专家参与技术评审和安全审查一般采用网络方式，必要时可以采用会议、现场勘查等方式。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应当自受理之日起二十个工作日内，对人类遗传资源行政许可申请作出行政许可决定。二十个工作日内不能作出行政许可决定的，经科技部负责人批准，可以延长十个工作日，并将延长期限的理由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科技部作出行政许可决定，依法需要听证、检验、检测、检疫、鉴定、技术评审的，所需时间不计算在本实施细则第四十一条规定的期限内，但应当将所需时间书面告知申请人。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科技部作出行政许可决定后，应当将行政许可决定书面告知申请人，并抄送申请人所在地的省级科技行政部门。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依法作出准予行政许可决定的，应当在科技部网站予以公开。依法作出不予行政许可决定的，应当说明理由，并告知申请人享有依法申请行政复议或者提起行政诉讼的权利。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取得人类遗传资源采集行政许可后，采集活动参与单位、采集目的、采集方案或者采集内容等重大事项发生变更的，被许可人应当向科技部提出变更申请。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取得人类遗传资源保藏行政许可后，保藏目的、保藏方案或者保藏内容等重大事项发生变更的，被许可人应当向科技部提出变更申请。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取得人类遗传资源国际科学研究合作行政许可后，开展国际科学研究合作过程中，研究目的、研究内容发生变更，研究方案涉及的人类遗传资源种类、数量、用途发生变更，或者申办方、组长单位、合同研究组织、第三方实验室等其他重大事项发生变更的，被许可人应当向科技部提出变更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取得人类遗传资源国际科学研究合作行政许可后，出现下列情形的，被许可人不需要提出变更申请，但应当向科技部提交事项变更的书面说明及相应材料：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研究内容或者研究方案不变，仅涉及总量累计不超过获批数量10%变更的；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本实施细则第四十六条所列合作单位以外的参与单位发生变更的；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合作方法人单位名称发生变更的；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研究内容或者研究方案发生变更，但不涉及人类遗传资源种类、数量、用途的变化或者变更后内容不超出已批准范围的。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被许可人对本实施细则第四十四条至第四十六条所列事项提出变更申请的，科技部应当审查并作出是否准予变更的决定。符合法定条件、标准的，科技部应当予以变更。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变更申请的受理、审查、办理期限、决定、告知等程序参照本实施细则第三十九条至第四十三条有关行政许可申请的规定执行。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第四十九条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行政许可决定作出前，申请人书面撤回申请的，科技部终止对行政许可申请的审查。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有下列情形之一的，科技部根据利害关系人请求或者依据职权，可以撤销人类遗传资源行政许可：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（一）滥用职权、玩忽职守作出准予行政许可决定的;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（二）超越法定职权作出准予行政许可决定的;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（三）违反法定程序作出准予行政许可决定的;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（四）对不具备申请资格或者不符合法定条件的申请人准予行政许可的;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（五）依法可以撤销行政许可的其他情形。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被许可人以欺骗、贿赂等不正当手段取得行政许可的，科技部应当予以撤销。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依照前两款的规定撤销行政许可，可能对公共利益造成重大损害的，不予撤销。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申请国际合作临床试验备案的，应当事先取得药品监督管理部门临床试验批件、通知书或者备案登记材料。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申请国际合作临床试验备案，应当提交下列材料：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（一）合作各方基本情况；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（二）研究涉及使用的人类遗传资源种类、数量和用途；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（三）研究方案；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（四）组长单位伦理审查批件；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国际合作临床试验完成备案后，涉及的人类遗传资源种类、数量、用途发生变更，或者合作方、研究方案、研究内容、研究目的等重大事项发生变更的，备案人应当及时办理备案变更。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研究方案或者研究内容变更不涉及人类遗传资源种类、数量、用途变化的，不需要办理备案变更，但应当在变更活动开始前向科技部提交事项变更的书面说明及相应材料。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向境外组织、个人及其设立或者实际控制的机构提供或者开放使用人类遗传资源信息向科技部事先报告后，用途、接收方等事项发生变更的，应当在变更事项实施前向科技部提交事项变更报告。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被许可人需要延续行政许可有效期的，应当在该行政许可有效期限届满三十个工作日前向科技部提出申请。科技部应当根据被许可人的申请，在该行政许可有效期限届满前作出是否准予延续的决定；逾期未作出决定的，视为准予延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备案人需要延续备案有效期的，应当在该备案有效期限届满三十个工作日前向科技部提出申请。科技部应当在该备案有效期限届满前完成延续备案；逾期未完成的，视为已完成延续备案。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科技部负责全国人类遗传资源监督检查，各省级科技行政部门负责本区域人类遗传资源监督检查。监督检查事项主要包括：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（一）人类遗传资源采集、保藏、利用、对外提供有关单位落实主体责任，建立、完善和执行有关规章制度的情况；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（二）获批人类遗传资源项目的有关单位采集、保藏、利用人类遗传资源的情况，材料或者信息出境、对外提供、开放使用以及出境后使用情况；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（三）利用人类遗传资源的剩余材料处置、知识产权及利益分享等情况；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（四）人类遗传资源备案事项的真实性等情况；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（五）科技部或者省级科技行政部门认为需要监督检查的其他事项。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科技部和省级科技行政部门应当编制年度监督检查计划，实施人类遗传资源风险管理。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年度监督检查计划应当包括检查事项、检查方式、检查频次以及抽查项目种类、抽查比例等内容。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对近三年内因人类遗传资源违法行为被实施过行政处罚、存在人类遗传资源管理风险未及时改正，以及被记入相关失信惩戒名单的单位，科技部和省级科技行政部门应当加大监督检查频次，纳入年度日常监督检查计划并开展监督检查。对管理体系和管理规范明显改进、未再发生违法行为的单位，可以适时减少监督检查频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第五十九条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对本实施细则第五十八条规定以外的其他单位，科技部和省级科技行政部门可以在该单位人类遗传资源活动范围内随机确定监督检查事项，随机选派监督检查人员，实施监督检查。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遇有严重违法行为或者临时性、突发性任务以及通过投诉举报、转办交办、数据监测等发现的问题，科技部和省级科技行政部门可以部署开展专项监督检查。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科技部和省级科技行政部门应当及时记录、汇总人类遗传资源活动日常监督检查信息，完善日常监督检查措施。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发现被监督检查对象可能存在违反《条例》有关规定的风险时，科技部或者省级科技行政部门可以对其法定代表人、主要负责人等进行行政约谈。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发现被监督检查对象可能存在违反《条例》规定的行为，科技部或者省级科技行政部门应当进行调查，必要时可以采取下列措施：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（一）依法采取记录、复制、拍照、录像等措施；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（二）依法采取查封、扣押等行政强制措施；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（三）依法对相关物品进行检测、检验、检疫或者鉴定。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科技部或者省级科技行政部门实施行政强制措施应当依照《中华人民共和国行政强制法》规定的程序进行。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科技部和省级科技行政部门采取或者解除行政强制措施，应当经本机关负责人批准。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依法实施查封、扣押强制措施的，应当制作并当场向当事人交付查封、扣押决定书和清单。情况紧急，不及时查封、扣押可能影响案件查处，或者存在可能导致人类遗传资源损毁灭失等隐患，可以先行实施查封、扣押，并在二十四小时内补办查封、扣押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第六章 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和省级科技行政部门应当规范行使人类遗传资源行政处罚裁量权，综合考虑违法行为的事实、性质、情节以及社会危害程度，在《条例》规定范围内合理确定行政处罚的种类和幅度，确保过罚相当，防止畸轻畸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人类遗传资源行政处罚裁量基准由科技部另行制定并向社会公布。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拟给予行政处罚的案件，科技部和省级科技行政部门在作出行政处罚决定之前，应当书面告知当事人拟作出的行政处罚内容及事实、理由、依据，并告知当事人依法享有陈述、申辩的权利。拟作出的行政处罚属于听证范围的，还应当告知当事人有要求听证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当事人行使陈述、申辩权或者要求听证的，应当自告知书送达之日起五个工作日内书面提出，逾期未提出的，视为放弃上述权利。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科技部和省级科技行政部门不得因当事人陈述、申辩或者听证而给予更重的处罚。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科技部或者省级科技行政部门拟作出下列行政处罚决定，当事人要求听证的，应当组织听证：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（一）对法人、其他组织处以一百万元以上罚款或者对公民处以十万元以上罚款的；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（二）没收法人、其他组织违法所得三百万元以上或者没收公民违法所得三十万元以上的；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（三）禁止一年以上从事采集、保藏、利用、对外提供我国人类遗传资源活动的；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（四）二年以上不受理人类遗传资源行政许可申请的；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（五）撤销已取得的人类遗传资源行政许可的；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（六）法律、行政法规规定应当组织听证的其他情形。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第六十九条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或者省级科技行政部门作出人类遗传资源行政处罚决定前，本部门案件办理机构应当将拟作出的行政处罚决定及案件材料送本部门负责法制审核的工作机构进行法制审核。未经法制审核或者审核未通过的，不得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拟作出的行政处罚决定仅涉及警告的，不需要进行法制审核。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行政处罚决定书作出后，科技部或者省级科技行政部门应当在七个工作日内依照有关法律规定，将行政处罚决定书送达当事人或者其他的法定受送达人。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第七十一条</w:t>
      </w:r>
      <w:r>
        <w:rPr>
          <w:rFonts w:hint="eastAsia" w:ascii="微软雅黑" w:hAnsi="微软雅黑" w:eastAsia="微软雅黑" w:cs="微软雅黑"/>
          <w:i w:val="0"/>
          <w:iCs w:val="0"/>
          <w:caps w:val="0"/>
          <w:color w:val="000000"/>
          <w:spacing w:val="0"/>
          <w:sz w:val="27"/>
          <w:szCs w:val="27"/>
          <w:bdr w:val="none" w:color="auto" w:sz="0" w:space="0"/>
          <w:shd w:val="clear" w:fill="FFFFFF"/>
        </w:rPr>
        <w:t> 行政处罚决定应当自立案之日起九十日内作出。案情复杂，不能在九十日内作出行政处罚决定的，经本机关负责人批准，可以延长九十日。案情特别复杂，经延期仍不能作出行政处罚决定的，经本机关负责人集体讨论决定是否继续延期。决定延期的，应当同时确定延长的合理期限，但最长不得超过六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案件办理过程中，听证、公告、检测、检验、检疫、鉴定、审计、中止等时间，不计入本条第一款所指的案件办理期限。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第七十二条</w:t>
      </w:r>
      <w:r>
        <w:rPr>
          <w:rFonts w:hint="eastAsia" w:ascii="微软雅黑" w:hAnsi="微软雅黑" w:eastAsia="微软雅黑" w:cs="微软雅黑"/>
          <w:i w:val="0"/>
          <w:iCs w:val="0"/>
          <w:caps w:val="0"/>
          <w:color w:val="000000"/>
          <w:spacing w:val="0"/>
          <w:sz w:val="27"/>
          <w:szCs w:val="27"/>
          <w:bdr w:val="none" w:color="auto" w:sz="0" w:space="0"/>
          <w:shd w:val="clear" w:fill="FFFFFF"/>
        </w:rPr>
        <w:t> 《条例》第三十六条、第三十九条、第四十一条、第四十二条、第四十三条规定的违法所得，以实施违法行为所获得的全部收入扣除适当的合理支出计算；难以计算的，以违法行为涉及的人类遗传资源价值计算或者为人类遗传资源投入的资金数额作为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第七十三条</w:t>
      </w:r>
      <w:r>
        <w:rPr>
          <w:rFonts w:hint="eastAsia" w:ascii="微软雅黑" w:hAnsi="微软雅黑" w:eastAsia="微软雅黑" w:cs="微软雅黑"/>
          <w:i w:val="0"/>
          <w:iCs w:val="0"/>
          <w:caps w:val="0"/>
          <w:color w:val="000000"/>
          <w:spacing w:val="0"/>
          <w:sz w:val="27"/>
          <w:szCs w:val="27"/>
          <w:bdr w:val="none" w:color="auto" w:sz="0" w:space="0"/>
          <w:shd w:val="clear" w:fill="FFFFFF"/>
        </w:rPr>
        <w:t> 在人类遗传资源监督检查或者违法案件调查处理中，发现相关公民、法人或者其他组织不具备人类遗传资源存储条件的，科技部或者省级科技行政部门应当组织将其存储的人类遗传资源转移至具备存储条件的单位临时存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第七十四条</w:t>
      </w:r>
      <w:r>
        <w:rPr>
          <w:rFonts w:hint="eastAsia" w:ascii="微软雅黑" w:hAnsi="微软雅黑" w:eastAsia="微软雅黑" w:cs="微软雅黑"/>
          <w:i w:val="0"/>
          <w:iCs w:val="0"/>
          <w:caps w:val="0"/>
          <w:color w:val="000000"/>
          <w:spacing w:val="0"/>
          <w:sz w:val="27"/>
          <w:szCs w:val="27"/>
          <w:bdr w:val="none" w:color="auto" w:sz="0" w:space="0"/>
          <w:shd w:val="clear" w:fill="FFFFFF"/>
        </w:rPr>
        <w:t> 省级科技行政部门依法作出人类遗传资源行政处罚的，应当自行政处罚决定作出之日起十五个工作日内将案件处理情况及行政处罚决定书副本报送科技部。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第七十五条</w:t>
      </w:r>
      <w:r>
        <w:rPr>
          <w:rFonts w:hint="eastAsia" w:ascii="微软雅黑" w:hAnsi="微软雅黑" w:eastAsia="微软雅黑" w:cs="微软雅黑"/>
          <w:i w:val="0"/>
          <w:iCs w:val="0"/>
          <w:caps w:val="0"/>
          <w:color w:val="000000"/>
          <w:spacing w:val="0"/>
          <w:sz w:val="27"/>
          <w:szCs w:val="27"/>
          <w:bdr w:val="none" w:color="auto" w:sz="0" w:space="0"/>
          <w:shd w:val="clear" w:fill="FFFFFF"/>
        </w:rPr>
        <w:t> 科技部有权对省级科技行政部门实施的人类遗传资源行政处罚进行监督，依法对有关违法或者不当行为责令改正。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center"/>
        <w:rPr>
          <w:rFonts w:hint="eastAsia" w:ascii="微软雅黑" w:hAnsi="微软雅黑" w:eastAsia="微软雅黑" w:cs="微软雅黑"/>
        </w:rPr>
      </w:pP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第七十六条</w:t>
      </w:r>
      <w:r>
        <w:rPr>
          <w:rFonts w:hint="eastAsia" w:ascii="微软雅黑" w:hAnsi="微软雅黑" w:eastAsia="微软雅黑" w:cs="微软雅黑"/>
          <w:i w:val="0"/>
          <w:iCs w:val="0"/>
          <w:caps w:val="0"/>
          <w:color w:val="000000"/>
          <w:spacing w:val="0"/>
          <w:sz w:val="27"/>
          <w:szCs w:val="27"/>
          <w:bdr w:val="none" w:color="auto" w:sz="0" w:space="0"/>
          <w:shd w:val="clear" w:fill="FFFFFF"/>
        </w:rPr>
        <w:t> 本实施细则中涉及期限的规定，注明为工作日的，不包含法定节假日；未注明为工作日的，为自然日。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第七十七条</w:t>
      </w:r>
      <w:r>
        <w:rPr>
          <w:rFonts w:hint="eastAsia" w:ascii="微软雅黑" w:hAnsi="微软雅黑" w:eastAsia="微软雅黑" w:cs="微软雅黑"/>
          <w:i w:val="0"/>
          <w:iCs w:val="0"/>
          <w:caps w:val="0"/>
          <w:color w:val="000000"/>
          <w:spacing w:val="0"/>
          <w:sz w:val="27"/>
          <w:szCs w:val="27"/>
          <w:bdr w:val="none" w:color="auto" w:sz="0" w:space="0"/>
          <w:shd w:val="clear" w:fill="FFFFFF"/>
        </w:rPr>
        <w:t> 本实施细则所称“以上”“不超过”均包含本数，“大于”“不足”不包含本数。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b/>
          <w:bCs/>
          <w:i w:val="0"/>
          <w:iCs w:val="0"/>
          <w:caps w:val="0"/>
          <w:color w:val="000000"/>
          <w:spacing w:val="0"/>
          <w:sz w:val="27"/>
          <w:szCs w:val="27"/>
          <w:bdr w:val="none" w:color="auto" w:sz="0" w:space="0"/>
          <w:shd w:val="clear" w:fill="FFFFFF"/>
        </w:rPr>
        <w:t>第七十八条</w:t>
      </w:r>
      <w:r>
        <w:rPr>
          <w:rFonts w:hint="eastAsia" w:ascii="微软雅黑" w:hAnsi="微软雅黑" w:eastAsia="微软雅黑" w:cs="微软雅黑"/>
          <w:i w:val="0"/>
          <w:iCs w:val="0"/>
          <w:caps w:val="0"/>
          <w:color w:val="000000"/>
          <w:spacing w:val="0"/>
          <w:sz w:val="27"/>
          <w:szCs w:val="27"/>
          <w:bdr w:val="none" w:color="auto" w:sz="0" w:space="0"/>
          <w:shd w:val="clear" w:fill="FFFFFF"/>
        </w:rPr>
        <w:t> 本实施细则自2023年7月1日施行。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ZmIyMTVlZWRiNDYwZjM4NDJkYWUyNDliMTkxZTkifQ=="/>
  </w:docVars>
  <w:rsids>
    <w:rsidRoot w:val="5EE94202"/>
    <w:rsid w:val="5EE94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2023-12-11T07:18:00Z</dcterms:created>
  <dc:creator>泊泊</dc:creator>
  <cp:lastModifiedBy>泊泊</cp:lastModifiedBy>
  <dcterms:modified xsi:type="dcterms:W3CDTF">2023-12-11T07:19:52Z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D5E78AB6C4FB4D29B4E3044D95ED01DB_11</vt:lpwstr>
  </property>
</Properties>
</file>